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8020" w14:textId="77777777" w:rsidR="00A01CC3" w:rsidRDefault="00A01CC3" w:rsidP="006B1AD6">
      <w:pPr>
        <w:widowControl/>
        <w:jc w:val="center"/>
        <w:rPr>
          <w:b/>
          <w:szCs w:val="24"/>
        </w:rPr>
      </w:pPr>
    </w:p>
    <w:p w14:paraId="7B392CB5" w14:textId="2B878491" w:rsidR="00151518" w:rsidRDefault="00151518" w:rsidP="006B1AD6">
      <w:pPr>
        <w:widowControl/>
        <w:jc w:val="center"/>
        <w:rPr>
          <w:b/>
          <w:szCs w:val="24"/>
        </w:rPr>
      </w:pPr>
      <w:r w:rsidRPr="00A65D51">
        <w:rPr>
          <w:b/>
          <w:szCs w:val="24"/>
        </w:rPr>
        <w:t>FACT SHEET AND STATEMENT OF BASIS</w:t>
      </w:r>
    </w:p>
    <w:p w14:paraId="1AFADB7A" w14:textId="05F946ED" w:rsidR="00414D9B" w:rsidRPr="00A65D51" w:rsidRDefault="002B45A3" w:rsidP="006B1AD6">
      <w:pPr>
        <w:widowControl/>
        <w:jc w:val="center"/>
        <w:rPr>
          <w:b/>
          <w:szCs w:val="24"/>
        </w:rPr>
      </w:pPr>
      <w:r>
        <w:rPr>
          <w:b/>
          <w:bCs/>
          <w:szCs w:val="28"/>
        </w:rPr>
        <w:t>BRONCO UTAH OPERATIONS</w:t>
      </w:r>
      <w:r w:rsidR="00414D9B" w:rsidRPr="00F72B26">
        <w:rPr>
          <w:b/>
          <w:bCs/>
          <w:szCs w:val="28"/>
        </w:rPr>
        <w:t xml:space="preserve">, LLC. – </w:t>
      </w:r>
      <w:r>
        <w:rPr>
          <w:b/>
          <w:bCs/>
          <w:szCs w:val="28"/>
        </w:rPr>
        <w:t>EMERY UNDERGROUND</w:t>
      </w:r>
      <w:r w:rsidR="00414D9B" w:rsidRPr="00F72B26">
        <w:rPr>
          <w:b/>
          <w:bCs/>
          <w:szCs w:val="28"/>
        </w:rPr>
        <w:t xml:space="preserve"> MINE</w:t>
      </w:r>
    </w:p>
    <w:p w14:paraId="6075EAFC" w14:textId="26C4AFCC" w:rsidR="00AC272C" w:rsidRPr="00A65D51" w:rsidRDefault="00AC272C" w:rsidP="00FF34D0">
      <w:pPr>
        <w:jc w:val="center"/>
        <w:rPr>
          <w:b/>
          <w:szCs w:val="24"/>
        </w:rPr>
      </w:pPr>
      <w:r w:rsidRPr="00A65D51">
        <w:rPr>
          <w:b/>
          <w:szCs w:val="24"/>
        </w:rPr>
        <w:t>UTAH POLLUTANT DISCHARGE ELIMINATION SYSTEM (UPDES)</w:t>
      </w:r>
    </w:p>
    <w:p w14:paraId="35D5824D" w14:textId="3523C85D" w:rsidR="00151518" w:rsidRPr="00A65D51" w:rsidRDefault="00AD4450" w:rsidP="00FF34D0">
      <w:pPr>
        <w:jc w:val="center"/>
        <w:rPr>
          <w:b/>
          <w:szCs w:val="24"/>
        </w:rPr>
      </w:pPr>
      <w:r w:rsidRPr="00A65D51">
        <w:rPr>
          <w:b/>
          <w:szCs w:val="24"/>
        </w:rPr>
        <w:t xml:space="preserve">DISCHARGE </w:t>
      </w:r>
      <w:r w:rsidR="008A38C5" w:rsidRPr="00A65D51">
        <w:rPr>
          <w:b/>
          <w:szCs w:val="24"/>
        </w:rPr>
        <w:t>RENEWAL PERMIT</w:t>
      </w:r>
      <w:r w:rsidRPr="00A65D51">
        <w:rPr>
          <w:b/>
          <w:szCs w:val="24"/>
        </w:rPr>
        <w:t xml:space="preserve"> </w:t>
      </w:r>
    </w:p>
    <w:p w14:paraId="0339040B" w14:textId="7BCCF832" w:rsidR="00BC487D" w:rsidRPr="00A65D51" w:rsidRDefault="00151518" w:rsidP="008A38C5">
      <w:pPr>
        <w:widowControl/>
        <w:jc w:val="center"/>
        <w:rPr>
          <w:b/>
          <w:bCs/>
          <w:szCs w:val="24"/>
        </w:rPr>
      </w:pPr>
      <w:r w:rsidRPr="00A65D51">
        <w:rPr>
          <w:b/>
          <w:szCs w:val="24"/>
        </w:rPr>
        <w:t xml:space="preserve">UPDES PERMIT NUMBER: </w:t>
      </w:r>
      <w:r w:rsidRPr="00A65D51">
        <w:rPr>
          <w:b/>
          <w:bCs/>
          <w:szCs w:val="24"/>
        </w:rPr>
        <w:t>UT00</w:t>
      </w:r>
      <w:r w:rsidR="00A366D4">
        <w:rPr>
          <w:b/>
          <w:bCs/>
          <w:szCs w:val="24"/>
        </w:rPr>
        <w:t>22</w:t>
      </w:r>
      <w:r w:rsidR="002B45A3">
        <w:rPr>
          <w:b/>
          <w:bCs/>
          <w:szCs w:val="24"/>
        </w:rPr>
        <w:t>616</w:t>
      </w:r>
    </w:p>
    <w:p w14:paraId="4804303C" w14:textId="33AAD768" w:rsidR="005537F4" w:rsidRPr="00A65D51" w:rsidRDefault="00151518" w:rsidP="008A38C5">
      <w:pPr>
        <w:widowControl/>
        <w:jc w:val="center"/>
        <w:rPr>
          <w:b/>
          <w:szCs w:val="24"/>
        </w:rPr>
      </w:pPr>
      <w:r w:rsidRPr="00A65D51">
        <w:rPr>
          <w:b/>
          <w:szCs w:val="24"/>
        </w:rPr>
        <w:t>M</w:t>
      </w:r>
      <w:r w:rsidR="00A366D4">
        <w:rPr>
          <w:b/>
          <w:szCs w:val="24"/>
        </w:rPr>
        <w:t>AJ</w:t>
      </w:r>
      <w:r w:rsidRPr="00A65D51">
        <w:rPr>
          <w:b/>
          <w:szCs w:val="24"/>
        </w:rPr>
        <w:t>OR</w:t>
      </w:r>
      <w:r w:rsidR="005668D2" w:rsidRPr="00A65D51">
        <w:rPr>
          <w:b/>
          <w:szCs w:val="24"/>
        </w:rPr>
        <w:t xml:space="preserve"> </w:t>
      </w:r>
      <w:r w:rsidR="005537F4" w:rsidRPr="00A65D51">
        <w:rPr>
          <w:b/>
          <w:szCs w:val="24"/>
        </w:rPr>
        <w:t>INDUSTRIAL</w:t>
      </w:r>
      <w:r w:rsidR="005668D2" w:rsidRPr="00A65D51">
        <w:rPr>
          <w:b/>
          <w:szCs w:val="24"/>
        </w:rPr>
        <w:t xml:space="preserve"> FACILTY</w:t>
      </w:r>
      <w:r w:rsidR="00AD4450" w:rsidRPr="00A65D51">
        <w:rPr>
          <w:b/>
          <w:szCs w:val="24"/>
        </w:rPr>
        <w:t xml:space="preserve"> </w:t>
      </w:r>
    </w:p>
    <w:p w14:paraId="6BDFDD0A" w14:textId="4D41101C" w:rsidR="00B26B93" w:rsidRDefault="00B26B93" w:rsidP="006B1AD6">
      <w:pPr>
        <w:widowControl/>
        <w:jc w:val="both"/>
        <w:rPr>
          <w:szCs w:val="24"/>
        </w:rPr>
      </w:pPr>
    </w:p>
    <w:p w14:paraId="5413DCC2" w14:textId="77777777" w:rsidR="00A01CC3" w:rsidRPr="00A65D51" w:rsidRDefault="00A01CC3" w:rsidP="006B1AD6">
      <w:pPr>
        <w:widowControl/>
        <w:jc w:val="both"/>
        <w:rPr>
          <w:szCs w:val="24"/>
        </w:rPr>
      </w:pPr>
    </w:p>
    <w:p w14:paraId="062FB5BB" w14:textId="03B72DF1" w:rsidR="00151518" w:rsidRPr="00A65D51" w:rsidRDefault="00151518" w:rsidP="00FF34D0">
      <w:pPr>
        <w:rPr>
          <w:b/>
          <w:szCs w:val="24"/>
          <w:u w:val="single"/>
        </w:rPr>
      </w:pPr>
      <w:r w:rsidRPr="00A65D51">
        <w:rPr>
          <w:b/>
          <w:szCs w:val="24"/>
          <w:u w:val="single"/>
        </w:rPr>
        <w:t>FACILITY CONTACT</w:t>
      </w:r>
      <w:r w:rsidR="003F5786" w:rsidRPr="00A65D51">
        <w:rPr>
          <w:b/>
          <w:szCs w:val="24"/>
          <w:u w:val="single"/>
        </w:rPr>
        <w:t xml:space="preserve"> INFORMATION</w:t>
      </w:r>
    </w:p>
    <w:p w14:paraId="6F5B8C64" w14:textId="77777777" w:rsidR="00151518" w:rsidRPr="00DE7149" w:rsidRDefault="00151518" w:rsidP="006B1AD6">
      <w:pPr>
        <w:tabs>
          <w:tab w:val="left" w:pos="-1440"/>
        </w:tabs>
        <w:ind w:left="3600" w:hanging="3600"/>
        <w:rPr>
          <w:sz w:val="22"/>
          <w:szCs w:val="22"/>
        </w:rPr>
      </w:pPr>
    </w:p>
    <w:p w14:paraId="6663D494" w14:textId="2283065B" w:rsidR="00D76126" w:rsidRPr="00136C6B" w:rsidRDefault="00D76126" w:rsidP="00D76126">
      <w:pPr>
        <w:tabs>
          <w:tab w:val="left" w:pos="-1440"/>
          <w:tab w:val="left" w:pos="2160"/>
          <w:tab w:val="left" w:pos="4320"/>
          <w:tab w:val="left" w:pos="6480"/>
        </w:tabs>
        <w:jc w:val="both"/>
        <w:rPr>
          <w:color w:val="FF0000"/>
          <w:szCs w:val="24"/>
        </w:rPr>
      </w:pPr>
      <w:r w:rsidRPr="00A65D51">
        <w:rPr>
          <w:szCs w:val="24"/>
        </w:rPr>
        <w:t>Contact Name:</w:t>
      </w:r>
      <w:r w:rsidRPr="00A65D51">
        <w:rPr>
          <w:szCs w:val="24"/>
        </w:rPr>
        <w:tab/>
      </w:r>
      <w:r w:rsidR="00B86927">
        <w:rPr>
          <w:szCs w:val="24"/>
        </w:rPr>
        <w:t>Brian Fredrickson</w:t>
      </w:r>
      <w:r w:rsidR="00DD77CB">
        <w:rPr>
          <w:szCs w:val="24"/>
        </w:rPr>
        <w:tab/>
      </w:r>
      <w:r w:rsidR="00AD3DCA">
        <w:rPr>
          <w:szCs w:val="24"/>
        </w:rPr>
        <w:t xml:space="preserve">     </w:t>
      </w:r>
    </w:p>
    <w:p w14:paraId="6E5CC483" w14:textId="20546CC4" w:rsidR="00D76126" w:rsidRPr="009C5D5A" w:rsidRDefault="00D76126" w:rsidP="00D76126">
      <w:pPr>
        <w:tabs>
          <w:tab w:val="left" w:pos="-1440"/>
          <w:tab w:val="left" w:pos="2160"/>
          <w:tab w:val="left" w:pos="4320"/>
          <w:tab w:val="left" w:pos="6480"/>
        </w:tabs>
        <w:jc w:val="both"/>
        <w:rPr>
          <w:color w:val="FF0000"/>
          <w:szCs w:val="24"/>
        </w:rPr>
      </w:pPr>
      <w:bookmarkStart w:id="0" w:name="_Hlk110321155"/>
      <w:r w:rsidRPr="00136C6B">
        <w:rPr>
          <w:szCs w:val="24"/>
        </w:rPr>
        <w:t>Position:</w:t>
      </w:r>
      <w:bookmarkEnd w:id="0"/>
      <w:r w:rsidRPr="00136C6B">
        <w:rPr>
          <w:szCs w:val="24"/>
        </w:rPr>
        <w:tab/>
      </w:r>
      <w:r w:rsidR="002B45A3">
        <w:rPr>
          <w:szCs w:val="24"/>
        </w:rPr>
        <w:t>President/CEO</w:t>
      </w:r>
      <w:r w:rsidR="00DD77CB">
        <w:rPr>
          <w:szCs w:val="24"/>
        </w:rPr>
        <w:tab/>
      </w:r>
    </w:p>
    <w:p w14:paraId="3983F85F" w14:textId="6C855CD8" w:rsidR="0058540A" w:rsidRDefault="0058540A" w:rsidP="00D76126">
      <w:pPr>
        <w:tabs>
          <w:tab w:val="left" w:pos="-1440"/>
          <w:tab w:val="left" w:pos="2160"/>
          <w:tab w:val="left" w:pos="4320"/>
          <w:tab w:val="left" w:pos="6480"/>
        </w:tabs>
        <w:jc w:val="both"/>
        <w:rPr>
          <w:szCs w:val="24"/>
        </w:rPr>
      </w:pPr>
      <w:r w:rsidRPr="00A65D51">
        <w:rPr>
          <w:szCs w:val="24"/>
        </w:rPr>
        <w:t>Contact Name:</w:t>
      </w:r>
      <w:r>
        <w:rPr>
          <w:szCs w:val="24"/>
        </w:rPr>
        <w:tab/>
      </w:r>
      <w:r w:rsidR="00B86927">
        <w:rPr>
          <w:szCs w:val="24"/>
        </w:rPr>
        <w:t>John C.</w:t>
      </w:r>
      <w:r w:rsidR="002B45A3">
        <w:rPr>
          <w:szCs w:val="24"/>
        </w:rPr>
        <w:t xml:space="preserve"> Pappas</w:t>
      </w:r>
    </w:p>
    <w:p w14:paraId="4D8AE709" w14:textId="61DD4D7A" w:rsidR="00367067" w:rsidRDefault="0058540A" w:rsidP="00D76126">
      <w:pPr>
        <w:tabs>
          <w:tab w:val="left" w:pos="-1440"/>
          <w:tab w:val="left" w:pos="2160"/>
          <w:tab w:val="left" w:pos="4320"/>
          <w:tab w:val="left" w:pos="6480"/>
        </w:tabs>
        <w:jc w:val="both"/>
        <w:rPr>
          <w:szCs w:val="24"/>
        </w:rPr>
      </w:pPr>
      <w:r w:rsidRPr="00136C6B">
        <w:rPr>
          <w:szCs w:val="24"/>
        </w:rPr>
        <w:t>Position:</w:t>
      </w:r>
      <w:r>
        <w:rPr>
          <w:szCs w:val="24"/>
        </w:rPr>
        <w:tab/>
      </w:r>
      <w:r w:rsidRPr="00A65D51">
        <w:rPr>
          <w:szCs w:val="24"/>
        </w:rPr>
        <w:t xml:space="preserve">Environmental </w:t>
      </w:r>
      <w:r w:rsidR="002B45A3">
        <w:rPr>
          <w:szCs w:val="24"/>
        </w:rPr>
        <w:t>Manager</w:t>
      </w:r>
      <w:r w:rsidR="00367067">
        <w:rPr>
          <w:szCs w:val="24"/>
        </w:rPr>
        <w:t xml:space="preserve"> and Signatory Authority</w:t>
      </w:r>
    </w:p>
    <w:p w14:paraId="70305C32" w14:textId="01F23CF5" w:rsidR="00D76126" w:rsidRPr="009C5D5A" w:rsidRDefault="00D76126" w:rsidP="009C5D5A">
      <w:pPr>
        <w:tabs>
          <w:tab w:val="left" w:pos="-1440"/>
          <w:tab w:val="left" w:pos="2160"/>
          <w:tab w:val="left" w:pos="4320"/>
          <w:tab w:val="left" w:pos="6480"/>
        </w:tabs>
        <w:jc w:val="both"/>
        <w:rPr>
          <w:color w:val="FF0000"/>
          <w:szCs w:val="24"/>
        </w:rPr>
      </w:pPr>
      <w:r w:rsidRPr="00A65D51">
        <w:rPr>
          <w:szCs w:val="24"/>
        </w:rPr>
        <w:t>Phone Number:</w:t>
      </w:r>
      <w:r w:rsidRPr="00A65D51">
        <w:rPr>
          <w:szCs w:val="24"/>
        </w:rPr>
        <w:tab/>
        <w:t xml:space="preserve">(435) </w:t>
      </w:r>
      <w:r w:rsidR="002B45A3">
        <w:rPr>
          <w:szCs w:val="24"/>
        </w:rPr>
        <w:t>650-7339</w:t>
      </w:r>
      <w:r w:rsidR="00367067">
        <w:rPr>
          <w:szCs w:val="24"/>
        </w:rPr>
        <w:t xml:space="preserve"> </w:t>
      </w:r>
    </w:p>
    <w:p w14:paraId="7A40D4FA" w14:textId="5E783557" w:rsidR="00A366D4" w:rsidRPr="00A366D4" w:rsidRDefault="00D76126" w:rsidP="00A366D4">
      <w:pPr>
        <w:tabs>
          <w:tab w:val="left" w:pos="-1440"/>
        </w:tabs>
        <w:snapToGrid w:val="0"/>
        <w:ind w:left="2160" w:hanging="2160"/>
        <w:rPr>
          <w:snapToGrid/>
        </w:rPr>
      </w:pPr>
      <w:r w:rsidRPr="00A65D51">
        <w:rPr>
          <w:szCs w:val="24"/>
        </w:rPr>
        <w:t>Mailing Address:</w:t>
      </w:r>
      <w:r w:rsidRPr="00A65D51">
        <w:rPr>
          <w:szCs w:val="24"/>
        </w:rPr>
        <w:tab/>
      </w:r>
      <w:r w:rsidR="002B45A3">
        <w:rPr>
          <w:snapToGrid/>
        </w:rPr>
        <w:t>PO Box 527</w:t>
      </w:r>
    </w:p>
    <w:p w14:paraId="692AD512" w14:textId="767C6FE8" w:rsidR="00D76126" w:rsidRPr="00A65D51" w:rsidRDefault="00A366D4" w:rsidP="00D76126">
      <w:pPr>
        <w:tabs>
          <w:tab w:val="left" w:pos="-1440"/>
          <w:tab w:val="left" w:pos="2160"/>
          <w:tab w:val="left" w:pos="3600"/>
          <w:tab w:val="left" w:pos="6480"/>
        </w:tabs>
        <w:jc w:val="both"/>
        <w:rPr>
          <w:color w:val="FF0000"/>
          <w:szCs w:val="24"/>
        </w:rPr>
      </w:pPr>
      <w:r w:rsidRPr="00A366D4">
        <w:rPr>
          <w:snapToGrid/>
        </w:rPr>
        <w:tab/>
      </w:r>
      <w:r w:rsidR="002B45A3">
        <w:rPr>
          <w:snapToGrid/>
        </w:rPr>
        <w:t>Emery</w:t>
      </w:r>
      <w:r w:rsidRPr="00A366D4">
        <w:rPr>
          <w:snapToGrid/>
        </w:rPr>
        <w:t>, Utah 84</w:t>
      </w:r>
      <w:r w:rsidR="002B45A3">
        <w:rPr>
          <w:snapToGrid/>
        </w:rPr>
        <w:t>522</w:t>
      </w:r>
    </w:p>
    <w:p w14:paraId="34D3FDB3" w14:textId="6D034E51" w:rsidR="002B45A3" w:rsidRDefault="00D015C8" w:rsidP="00003500">
      <w:pPr>
        <w:widowControl/>
        <w:jc w:val="both"/>
        <w:rPr>
          <w:szCs w:val="24"/>
        </w:rPr>
      </w:pPr>
      <w:r w:rsidRPr="00637680">
        <w:rPr>
          <w:szCs w:val="24"/>
        </w:rPr>
        <w:t>Facility</w:t>
      </w:r>
      <w:r w:rsidR="00CC751E" w:rsidRPr="00637680">
        <w:rPr>
          <w:szCs w:val="24"/>
        </w:rPr>
        <w:t xml:space="preserve"> </w:t>
      </w:r>
      <w:r w:rsidR="007202E7" w:rsidRPr="00637680">
        <w:rPr>
          <w:szCs w:val="24"/>
        </w:rPr>
        <w:t>Location</w:t>
      </w:r>
      <w:r w:rsidR="00CC751E" w:rsidRPr="00637680">
        <w:rPr>
          <w:szCs w:val="24"/>
        </w:rPr>
        <w:t>:</w:t>
      </w:r>
      <w:r w:rsidR="00CC751E" w:rsidRPr="00637680">
        <w:rPr>
          <w:szCs w:val="24"/>
        </w:rPr>
        <w:tab/>
      </w:r>
      <w:r w:rsidR="007C4D99">
        <w:rPr>
          <w:szCs w:val="24"/>
        </w:rPr>
        <w:t xml:space="preserve">550 South Hwy 10 </w:t>
      </w:r>
      <w:r w:rsidR="009A082E">
        <w:rPr>
          <w:szCs w:val="24"/>
        </w:rPr>
        <w:t xml:space="preserve">on </w:t>
      </w:r>
      <w:r w:rsidR="007C4D99">
        <w:rPr>
          <w:szCs w:val="24"/>
        </w:rPr>
        <w:t>Consol Road</w:t>
      </w:r>
    </w:p>
    <w:p w14:paraId="771C3826" w14:textId="04EF010E" w:rsidR="007202E7" w:rsidRDefault="002B45A3" w:rsidP="00003500">
      <w:pPr>
        <w:widowControl/>
        <w:jc w:val="both"/>
      </w:pPr>
      <w:r>
        <w:tab/>
      </w:r>
      <w:r>
        <w:tab/>
      </w:r>
      <w:r>
        <w:tab/>
      </w:r>
      <w:r>
        <w:rPr>
          <w:snapToGrid/>
        </w:rPr>
        <w:t>Emery</w:t>
      </w:r>
      <w:r w:rsidRPr="00A366D4">
        <w:rPr>
          <w:snapToGrid/>
        </w:rPr>
        <w:t>, Utah 84</w:t>
      </w:r>
      <w:r>
        <w:rPr>
          <w:snapToGrid/>
        </w:rPr>
        <w:t>522</w:t>
      </w:r>
    </w:p>
    <w:p w14:paraId="2665C6C0" w14:textId="490F839B" w:rsidR="00554F69" w:rsidRPr="00637680" w:rsidRDefault="00554F69" w:rsidP="00003500">
      <w:pPr>
        <w:widowControl/>
        <w:jc w:val="both"/>
        <w:rPr>
          <w:szCs w:val="24"/>
        </w:rPr>
      </w:pPr>
      <w:r>
        <w:rPr>
          <w:szCs w:val="24"/>
        </w:rPr>
        <w:tab/>
      </w:r>
      <w:r>
        <w:rPr>
          <w:szCs w:val="24"/>
        </w:rPr>
        <w:tab/>
      </w:r>
      <w:r>
        <w:rPr>
          <w:szCs w:val="24"/>
        </w:rPr>
        <w:tab/>
      </w:r>
      <w:r>
        <w:rPr>
          <w:rFonts w:cs="Times"/>
          <w:szCs w:val="24"/>
        </w:rPr>
        <w:t xml:space="preserve"> </w:t>
      </w:r>
    </w:p>
    <w:p w14:paraId="06D7A524" w14:textId="77777777" w:rsidR="00A01CC3" w:rsidRDefault="00A01CC3" w:rsidP="000D23C0">
      <w:pPr>
        <w:rPr>
          <w:b/>
          <w:szCs w:val="24"/>
          <w:u w:val="single"/>
        </w:rPr>
      </w:pPr>
    </w:p>
    <w:p w14:paraId="01DCDF2C" w14:textId="1908EF79" w:rsidR="00151518" w:rsidRPr="00A65D51" w:rsidRDefault="00151518" w:rsidP="000D23C0">
      <w:pPr>
        <w:rPr>
          <w:b/>
          <w:szCs w:val="24"/>
          <w:u w:val="single"/>
        </w:rPr>
      </w:pPr>
      <w:r w:rsidRPr="00A65D51">
        <w:rPr>
          <w:b/>
          <w:szCs w:val="24"/>
          <w:u w:val="single"/>
        </w:rPr>
        <w:t>DESCRIPTION OF FACILITY</w:t>
      </w:r>
    </w:p>
    <w:p w14:paraId="116A5B5A" w14:textId="77777777" w:rsidR="00151518" w:rsidRPr="00A65D51" w:rsidRDefault="00151518" w:rsidP="006B1AD6">
      <w:pPr>
        <w:widowControl/>
        <w:jc w:val="both"/>
        <w:rPr>
          <w:szCs w:val="24"/>
        </w:rPr>
      </w:pPr>
    </w:p>
    <w:p w14:paraId="2013514C" w14:textId="61059414" w:rsidR="00B52EEC" w:rsidRDefault="00A3409A" w:rsidP="006B1AD6">
      <w:pPr>
        <w:widowControl/>
        <w:jc w:val="both"/>
      </w:pPr>
      <w:r w:rsidRPr="00A65D51">
        <w:rPr>
          <w:snapToGrid/>
          <w:szCs w:val="24"/>
        </w:rPr>
        <w:t xml:space="preserve">The </w:t>
      </w:r>
      <w:r w:rsidR="000A2A24">
        <w:t>Bronco Utah Operations</w:t>
      </w:r>
      <w:r w:rsidR="00204BD7" w:rsidRPr="00F72B26">
        <w:t>, LLC</w:t>
      </w:r>
      <w:r w:rsidR="00B52EEC">
        <w:t xml:space="preserve"> (formerly </w:t>
      </w:r>
      <w:r w:rsidR="00D51176">
        <w:t xml:space="preserve">known as </w:t>
      </w:r>
      <w:r w:rsidR="00B52EEC">
        <w:t>CONSOL Energy)</w:t>
      </w:r>
      <w:r w:rsidR="00204BD7" w:rsidRPr="00F72B26">
        <w:t xml:space="preserve"> – </w:t>
      </w:r>
      <w:r w:rsidR="000A2A24">
        <w:t>Emery Underground</w:t>
      </w:r>
      <w:r w:rsidR="00204BD7" w:rsidRPr="00F72B26">
        <w:t xml:space="preserve"> Mine</w:t>
      </w:r>
      <w:r w:rsidR="00204BD7">
        <w:rPr>
          <w:snapToGrid/>
          <w:szCs w:val="24"/>
        </w:rPr>
        <w:t xml:space="preserve"> </w:t>
      </w:r>
      <w:r w:rsidRPr="00A65D51">
        <w:rPr>
          <w:snapToGrid/>
          <w:szCs w:val="24"/>
        </w:rPr>
        <w:t>(</w:t>
      </w:r>
      <w:r w:rsidR="00C569C9">
        <w:rPr>
          <w:snapToGrid/>
          <w:szCs w:val="24"/>
        </w:rPr>
        <w:t>Mine</w:t>
      </w:r>
      <w:r w:rsidRPr="00A65D51">
        <w:rPr>
          <w:snapToGrid/>
          <w:szCs w:val="24"/>
        </w:rPr>
        <w:t xml:space="preserve">) is an active underground coal mine facility with </w:t>
      </w:r>
      <w:r w:rsidRPr="00A65D51">
        <w:rPr>
          <w:i/>
          <w:snapToGrid/>
          <w:szCs w:val="24"/>
        </w:rPr>
        <w:t>Standard Industrial Classification Code 1222</w:t>
      </w:r>
      <w:r w:rsidR="0092237B" w:rsidRPr="00A65D51">
        <w:rPr>
          <w:snapToGrid/>
          <w:szCs w:val="24"/>
        </w:rPr>
        <w:t xml:space="preserve"> </w:t>
      </w:r>
      <w:r w:rsidR="0092237B" w:rsidRPr="00A65D51">
        <w:rPr>
          <w:i/>
          <w:snapToGrid/>
          <w:szCs w:val="24"/>
        </w:rPr>
        <w:t>-</w:t>
      </w:r>
      <w:r w:rsidR="0092237B" w:rsidRPr="00A65D51">
        <w:rPr>
          <w:snapToGrid/>
          <w:szCs w:val="24"/>
        </w:rPr>
        <w:t xml:space="preserve"> </w:t>
      </w:r>
      <w:r w:rsidRPr="00A65D51">
        <w:rPr>
          <w:i/>
          <w:snapToGrid/>
          <w:szCs w:val="24"/>
        </w:rPr>
        <w:t>bituminous underground coal mining operations</w:t>
      </w:r>
      <w:r w:rsidR="00234CA0">
        <w:rPr>
          <w:snapToGrid/>
          <w:szCs w:val="24"/>
        </w:rPr>
        <w:t xml:space="preserve"> and</w:t>
      </w:r>
      <w:r w:rsidRPr="00A65D51">
        <w:rPr>
          <w:snapToGrid/>
          <w:szCs w:val="24"/>
        </w:rPr>
        <w:t xml:space="preserve"> </w:t>
      </w:r>
      <w:r w:rsidR="00204BD7">
        <w:rPr>
          <w:snapToGrid/>
          <w:szCs w:val="24"/>
        </w:rPr>
        <w:t>i</w:t>
      </w:r>
      <w:r w:rsidRPr="00A65D51">
        <w:rPr>
          <w:snapToGrid/>
          <w:szCs w:val="24"/>
        </w:rPr>
        <w:t xml:space="preserve">s located </w:t>
      </w:r>
      <w:r w:rsidR="000A2A24">
        <w:rPr>
          <w:snapToGrid/>
          <w:szCs w:val="24"/>
        </w:rPr>
        <w:t>near the town of</w:t>
      </w:r>
      <w:r w:rsidR="00204BD7">
        <w:rPr>
          <w:szCs w:val="24"/>
        </w:rPr>
        <w:t xml:space="preserve"> </w:t>
      </w:r>
      <w:r w:rsidR="007202E7" w:rsidRPr="00A65D51">
        <w:rPr>
          <w:szCs w:val="24"/>
        </w:rPr>
        <w:t xml:space="preserve">Emery, Utah. </w:t>
      </w:r>
      <w:r w:rsidR="00C569C9" w:rsidRPr="00F260E2">
        <w:t>The Mine</w:t>
      </w:r>
      <w:r w:rsidR="00204BD7" w:rsidRPr="00F260E2">
        <w:t xml:space="preserve"> </w:t>
      </w:r>
      <w:r w:rsidR="000A2A24">
        <w:t xml:space="preserve">currently </w:t>
      </w:r>
      <w:r w:rsidR="00204BD7" w:rsidRPr="00F260E2">
        <w:t xml:space="preserve">has </w:t>
      </w:r>
      <w:r w:rsidR="000A2A24">
        <w:t>nine</w:t>
      </w:r>
      <w:r w:rsidR="00B52EEC">
        <w:t xml:space="preserve"> </w:t>
      </w:r>
      <w:r w:rsidR="000A2A24">
        <w:t>(9)</w:t>
      </w:r>
      <w:r w:rsidR="00204BD7" w:rsidRPr="00F260E2">
        <w:t xml:space="preserve"> </w:t>
      </w:r>
      <w:r w:rsidR="00DB3B84">
        <w:t xml:space="preserve">permitted </w:t>
      </w:r>
      <w:r w:rsidR="00204BD7" w:rsidRPr="00F260E2">
        <w:t>discharge points known as Outfalls 001</w:t>
      </w:r>
      <w:r w:rsidR="000A2A24">
        <w:t xml:space="preserve"> through 009</w:t>
      </w:r>
      <w:r w:rsidR="00204BD7" w:rsidRPr="00F260E2">
        <w:t xml:space="preserve">. </w:t>
      </w:r>
      <w:r w:rsidR="00B52EEC">
        <w:t xml:space="preserve">In 2021, the Mine produced </w:t>
      </w:r>
      <w:r w:rsidR="00B52EEC" w:rsidRPr="000E3E7D">
        <w:t>approximately 1.2 million tons of coal</w:t>
      </w:r>
      <w:r w:rsidR="00DB3B84">
        <w:t xml:space="preserve"> and</w:t>
      </w:r>
      <w:r w:rsidR="00B52EEC">
        <w:t xml:space="preserve"> has been continually pumping and discharging intercepted groundwater </w:t>
      </w:r>
      <w:r w:rsidR="00D51176">
        <w:t>during active</w:t>
      </w:r>
      <w:r w:rsidR="00B52EEC">
        <w:t xml:space="preserve"> </w:t>
      </w:r>
      <w:r w:rsidR="00D51176">
        <w:t>M</w:t>
      </w:r>
      <w:r w:rsidR="00B52EEC">
        <w:t xml:space="preserve">ine </w:t>
      </w:r>
      <w:r w:rsidR="006D47FC">
        <w:t>operations</w:t>
      </w:r>
      <w:r w:rsidR="00B52EEC">
        <w:t xml:space="preserve"> since the early 1980’s.</w:t>
      </w:r>
    </w:p>
    <w:p w14:paraId="6F5EEF11" w14:textId="2806526B" w:rsidR="00DB3B84" w:rsidRDefault="00DB3B84" w:rsidP="006B1AD6">
      <w:pPr>
        <w:widowControl/>
        <w:jc w:val="both"/>
      </w:pPr>
    </w:p>
    <w:p w14:paraId="5EE0C9FB" w14:textId="7DC4A47E" w:rsidR="00DB3B84" w:rsidRPr="00DB3B84" w:rsidRDefault="00DB3B84" w:rsidP="00DB3B84">
      <w:pPr>
        <w:widowControl/>
        <w:jc w:val="both"/>
      </w:pPr>
      <w:r w:rsidRPr="00DB3B84">
        <w:t xml:space="preserve">Over the last 5 years, </w:t>
      </w:r>
      <w:r>
        <w:t>the</w:t>
      </w:r>
      <w:r w:rsidRPr="00DB3B84">
        <w:t xml:space="preserve"> Mine has </w:t>
      </w:r>
      <w:r>
        <w:t xml:space="preserve">only </w:t>
      </w:r>
      <w:r w:rsidRPr="00DB3B84">
        <w:t xml:space="preserve">discharged </w:t>
      </w:r>
      <w:r>
        <w:t xml:space="preserve">mine water </w:t>
      </w:r>
      <w:r w:rsidRPr="00DB3B84">
        <w:t>from Outfall</w:t>
      </w:r>
      <w:r w:rsidR="00DF0BEE">
        <w:t>s</w:t>
      </w:r>
      <w:r w:rsidRPr="00DB3B84">
        <w:t xml:space="preserve"> 00</w:t>
      </w:r>
      <w:r w:rsidR="007A4134">
        <w:t>1</w:t>
      </w:r>
      <w:r w:rsidR="00217A42">
        <w:t xml:space="preserve"> &amp;</w:t>
      </w:r>
      <w:r w:rsidR="00937B5D">
        <w:t xml:space="preserve"> </w:t>
      </w:r>
      <w:r w:rsidRPr="00DB3B84">
        <w:t>00</w:t>
      </w:r>
      <w:r w:rsidR="007A4134">
        <w:t>3</w:t>
      </w:r>
      <w:r w:rsidR="003555FA">
        <w:t xml:space="preserve"> with an average </w:t>
      </w:r>
      <w:r w:rsidR="00217A42">
        <w:t xml:space="preserve">total </w:t>
      </w:r>
      <w:r w:rsidR="003555FA">
        <w:t>effluent flow range of 0.4 million gallons per day (MGD) to 1.5 MGD</w:t>
      </w:r>
      <w:r w:rsidRPr="00DB3B84">
        <w:t xml:space="preserve">. Currently Outfall 001 is the only </w:t>
      </w:r>
      <w:r>
        <w:t xml:space="preserve">active discharge </w:t>
      </w:r>
      <w:r w:rsidR="007A4134">
        <w:t xml:space="preserve">point </w:t>
      </w:r>
      <w:r>
        <w:t>from the Mine</w:t>
      </w:r>
      <w:r w:rsidRPr="00DB3B84">
        <w:t xml:space="preserve">. </w:t>
      </w:r>
      <w:r w:rsidR="007A4134">
        <w:t xml:space="preserve">Outfall 004 </w:t>
      </w:r>
      <w:r w:rsidR="00217A42">
        <w:t xml:space="preserve">&amp; 005 </w:t>
      </w:r>
      <w:r w:rsidR="007A4134">
        <w:t>ha</w:t>
      </w:r>
      <w:r w:rsidR="00217A42">
        <w:t>ve</w:t>
      </w:r>
      <w:r w:rsidR="007A4134">
        <w:t xml:space="preserve"> not discharged </w:t>
      </w:r>
      <w:r w:rsidR="00DF0BEE">
        <w:t xml:space="preserve">mine water </w:t>
      </w:r>
      <w:r w:rsidR="007A4134">
        <w:t xml:space="preserve">to date, but may be used in the future for </w:t>
      </w:r>
      <w:r w:rsidR="00D51176">
        <w:t>M</w:t>
      </w:r>
      <w:r w:rsidR="007A4134">
        <w:t xml:space="preserve">ine dewatering operations. </w:t>
      </w:r>
      <w:r w:rsidRPr="00DB3B84">
        <w:t>Historically, discharges from th</w:t>
      </w:r>
      <w:r w:rsidR="007A4134">
        <w:t>e Mine</w:t>
      </w:r>
      <w:r w:rsidRPr="00DB3B84">
        <w:t xml:space="preserve"> have been exclusively comprised of intercepted groundwater from the mine area</w:t>
      </w:r>
      <w:r>
        <w:t>, as t</w:t>
      </w:r>
      <w:r w:rsidRPr="00DB3B84">
        <w:t>here has not been enough accumulated storm water to discharge from any of the storm water se</w:t>
      </w:r>
      <w:r w:rsidR="00DF0BEE">
        <w:t>dimentation</w:t>
      </w:r>
      <w:r w:rsidRPr="00DB3B84">
        <w:t xml:space="preserve"> ponds for over 20 years</w:t>
      </w:r>
      <w:r w:rsidR="007A4134">
        <w:t xml:space="preserve"> (Outfalls 002, 006, 007 &amp; 009)</w:t>
      </w:r>
      <w:r w:rsidRPr="00DB3B84">
        <w:t xml:space="preserve">. </w:t>
      </w:r>
    </w:p>
    <w:p w14:paraId="70B1840A" w14:textId="77777777" w:rsidR="00DB3B84" w:rsidRPr="00DB3B84" w:rsidRDefault="00DB3B84" w:rsidP="00DB3B84">
      <w:pPr>
        <w:widowControl/>
        <w:jc w:val="both"/>
      </w:pPr>
    </w:p>
    <w:p w14:paraId="65235603" w14:textId="756AC7A5" w:rsidR="00DB3B84" w:rsidRPr="00DB3B84" w:rsidRDefault="00DB3B84" w:rsidP="00DB3B84">
      <w:pPr>
        <w:widowControl/>
        <w:jc w:val="both"/>
      </w:pPr>
      <w:r w:rsidRPr="00DB3B84">
        <w:t xml:space="preserve">Outfall 008 has not been developed to date. However, this outfall is identified in a plan for future activities maintained by the Division of Oil Gas and Mining. Therefore, it is included as an </w:t>
      </w:r>
      <w:r w:rsidR="00DD0BCD">
        <w:t xml:space="preserve">authorized </w:t>
      </w:r>
      <w:r w:rsidRPr="00DB3B84">
        <w:t xml:space="preserve">outfall </w:t>
      </w:r>
      <w:r>
        <w:t xml:space="preserve">once again </w:t>
      </w:r>
      <w:r w:rsidRPr="00DB3B84">
        <w:t>in this renewal permit.</w:t>
      </w:r>
    </w:p>
    <w:p w14:paraId="15949470" w14:textId="77777777" w:rsidR="00DB3B84" w:rsidRDefault="00DB3B84" w:rsidP="006B1AD6">
      <w:pPr>
        <w:widowControl/>
        <w:jc w:val="both"/>
      </w:pPr>
    </w:p>
    <w:p w14:paraId="4E388BD6" w14:textId="77777777" w:rsidR="00A01CC3" w:rsidRDefault="00A01CC3" w:rsidP="000D23C0">
      <w:pPr>
        <w:rPr>
          <w:b/>
          <w:szCs w:val="24"/>
          <w:u w:val="single"/>
        </w:rPr>
      </w:pPr>
    </w:p>
    <w:p w14:paraId="04E47616" w14:textId="77777777" w:rsidR="00A01CC3" w:rsidRDefault="00A01CC3" w:rsidP="000D23C0">
      <w:pPr>
        <w:rPr>
          <w:b/>
          <w:szCs w:val="24"/>
          <w:u w:val="single"/>
        </w:rPr>
      </w:pPr>
    </w:p>
    <w:p w14:paraId="24103886" w14:textId="6A5974D8" w:rsidR="00151518" w:rsidRPr="009B2F60" w:rsidRDefault="00151518" w:rsidP="000D23C0">
      <w:pPr>
        <w:rPr>
          <w:b/>
          <w:szCs w:val="24"/>
          <w:u w:val="single"/>
        </w:rPr>
      </w:pPr>
      <w:r w:rsidRPr="009B2F60">
        <w:rPr>
          <w:b/>
          <w:szCs w:val="24"/>
          <w:u w:val="single"/>
        </w:rPr>
        <w:lastRenderedPageBreak/>
        <w:t>SUMMARY OF CHANGES FROM PREVIOUS PERMIT</w:t>
      </w:r>
    </w:p>
    <w:p w14:paraId="1D552242" w14:textId="77777777" w:rsidR="00151518" w:rsidRPr="009B2F60" w:rsidRDefault="00151518" w:rsidP="006B1AD6">
      <w:pPr>
        <w:widowControl/>
        <w:jc w:val="both"/>
        <w:rPr>
          <w:bCs/>
          <w:szCs w:val="24"/>
        </w:rPr>
      </w:pPr>
    </w:p>
    <w:p w14:paraId="7D9B09BD" w14:textId="2CAC0DE9" w:rsidR="00640F75" w:rsidRDefault="00B825A3" w:rsidP="00D76126">
      <w:pPr>
        <w:jc w:val="both"/>
        <w:rPr>
          <w:bCs/>
          <w:szCs w:val="24"/>
        </w:rPr>
      </w:pPr>
      <w:r>
        <w:rPr>
          <w:bCs/>
          <w:szCs w:val="24"/>
        </w:rPr>
        <w:t>There are several changes being proposed with this renewal permit and t</w:t>
      </w:r>
      <w:r w:rsidR="00640F75">
        <w:rPr>
          <w:bCs/>
          <w:szCs w:val="24"/>
        </w:rPr>
        <w:t xml:space="preserve">he following list is a summary of </w:t>
      </w:r>
      <w:r>
        <w:rPr>
          <w:bCs/>
          <w:szCs w:val="24"/>
        </w:rPr>
        <w:t xml:space="preserve">those </w:t>
      </w:r>
      <w:r w:rsidR="00D76126" w:rsidRPr="009B2F60">
        <w:rPr>
          <w:bCs/>
          <w:szCs w:val="24"/>
        </w:rPr>
        <w:t xml:space="preserve">changes </w:t>
      </w:r>
      <w:r>
        <w:rPr>
          <w:bCs/>
          <w:szCs w:val="24"/>
        </w:rPr>
        <w:t>when</w:t>
      </w:r>
      <w:r w:rsidR="00D76126" w:rsidRPr="009B2F60">
        <w:rPr>
          <w:bCs/>
          <w:szCs w:val="24"/>
        </w:rPr>
        <w:t xml:space="preserve"> compared to the previous permit</w:t>
      </w:r>
      <w:r w:rsidR="00640F75">
        <w:rPr>
          <w:bCs/>
          <w:szCs w:val="24"/>
        </w:rPr>
        <w:t>:</w:t>
      </w:r>
    </w:p>
    <w:p w14:paraId="33CD9A01" w14:textId="77777777" w:rsidR="00640F75" w:rsidRDefault="00640F75" w:rsidP="00D76126">
      <w:pPr>
        <w:jc w:val="both"/>
        <w:rPr>
          <w:bCs/>
          <w:szCs w:val="24"/>
        </w:rPr>
      </w:pPr>
    </w:p>
    <w:p w14:paraId="114C4E6B" w14:textId="1D9287DC" w:rsidR="00554F69" w:rsidRPr="00554F69" w:rsidRDefault="00554F69" w:rsidP="00554F69">
      <w:pPr>
        <w:pStyle w:val="ListParagraph"/>
        <w:numPr>
          <w:ilvl w:val="0"/>
          <w:numId w:val="4"/>
        </w:numPr>
        <w:jc w:val="both"/>
        <w:rPr>
          <w:szCs w:val="24"/>
        </w:rPr>
      </w:pPr>
      <w:r>
        <w:rPr>
          <w:szCs w:val="24"/>
        </w:rPr>
        <w:t xml:space="preserve">The </w:t>
      </w:r>
      <w:r w:rsidR="003122D2">
        <w:rPr>
          <w:szCs w:val="24"/>
        </w:rPr>
        <w:t xml:space="preserve">total </w:t>
      </w:r>
      <w:r>
        <w:rPr>
          <w:szCs w:val="24"/>
        </w:rPr>
        <w:t xml:space="preserve">effluent flow limit has been increased from </w:t>
      </w:r>
      <w:r w:rsidR="003122D2">
        <w:rPr>
          <w:szCs w:val="24"/>
        </w:rPr>
        <w:t>1</w:t>
      </w:r>
      <w:r>
        <w:rPr>
          <w:szCs w:val="24"/>
        </w:rPr>
        <w:t xml:space="preserve">.5 MGD to </w:t>
      </w:r>
      <w:r w:rsidR="003122D2">
        <w:rPr>
          <w:szCs w:val="24"/>
        </w:rPr>
        <w:t>3</w:t>
      </w:r>
      <w:r>
        <w:rPr>
          <w:szCs w:val="24"/>
        </w:rPr>
        <w:t xml:space="preserve">.0 MGD at the request of the Mine for future anticipated mine dewatering needs. </w:t>
      </w:r>
    </w:p>
    <w:p w14:paraId="51EEC6F9" w14:textId="024F9248" w:rsidR="00640F75" w:rsidRPr="00640F75" w:rsidRDefault="00640F75" w:rsidP="00640F75">
      <w:pPr>
        <w:pStyle w:val="ListParagraph"/>
        <w:numPr>
          <w:ilvl w:val="0"/>
          <w:numId w:val="4"/>
        </w:numPr>
        <w:jc w:val="both"/>
        <w:rPr>
          <w:szCs w:val="24"/>
        </w:rPr>
      </w:pPr>
      <w:r>
        <w:rPr>
          <w:bCs/>
          <w:szCs w:val="24"/>
        </w:rPr>
        <w:t>T</w:t>
      </w:r>
      <w:r w:rsidR="00D76126" w:rsidRPr="00640F75">
        <w:rPr>
          <w:bCs/>
          <w:szCs w:val="24"/>
        </w:rPr>
        <w:t xml:space="preserve">he Storm Water permit provisions have been removed as part of </w:t>
      </w:r>
      <w:r w:rsidR="00554F69">
        <w:rPr>
          <w:bCs/>
          <w:szCs w:val="24"/>
        </w:rPr>
        <w:t>a</w:t>
      </w:r>
      <w:r w:rsidR="00D76126" w:rsidRPr="00640F75">
        <w:rPr>
          <w:bCs/>
          <w:szCs w:val="24"/>
        </w:rPr>
        <w:t xml:space="preserve"> </w:t>
      </w:r>
      <w:r w:rsidR="00D10126">
        <w:rPr>
          <w:bCs/>
          <w:szCs w:val="24"/>
        </w:rPr>
        <w:t xml:space="preserve">Division of Water Quality (DWQ) </w:t>
      </w:r>
      <w:r w:rsidR="00D76126" w:rsidRPr="00640F75">
        <w:rPr>
          <w:bCs/>
          <w:szCs w:val="24"/>
        </w:rPr>
        <w:t xml:space="preserve">programmatic separation of the previously combined UPDES industrial permits.  The Mine will now be required to apply for and obtain separate UPDES Industrial Storm Water Permit coverage under the UPDES MSGP No. UTR000000, or an applicable exemption as described further in the </w:t>
      </w:r>
      <w:r w:rsidR="00D76126" w:rsidRPr="00640F75">
        <w:rPr>
          <w:bCs/>
          <w:szCs w:val="24"/>
          <w:u w:val="single"/>
        </w:rPr>
        <w:t>Storm Water</w:t>
      </w:r>
      <w:r w:rsidR="00D76126" w:rsidRPr="00640F75">
        <w:rPr>
          <w:bCs/>
          <w:szCs w:val="24"/>
        </w:rPr>
        <w:t xml:space="preserve"> section of this Fact Sheet.  </w:t>
      </w:r>
    </w:p>
    <w:p w14:paraId="475714B6" w14:textId="790D21C2" w:rsidR="00640F75" w:rsidRDefault="00640F75" w:rsidP="00640F75">
      <w:pPr>
        <w:pStyle w:val="ListParagraph"/>
        <w:numPr>
          <w:ilvl w:val="0"/>
          <w:numId w:val="4"/>
        </w:numPr>
        <w:jc w:val="both"/>
        <w:rPr>
          <w:szCs w:val="24"/>
        </w:rPr>
      </w:pPr>
      <w:r>
        <w:rPr>
          <w:bCs/>
          <w:szCs w:val="24"/>
        </w:rPr>
        <w:t>T</w:t>
      </w:r>
      <w:r w:rsidR="00D76126" w:rsidRPr="00640F75">
        <w:rPr>
          <w:szCs w:val="24"/>
        </w:rPr>
        <w:t xml:space="preserve">urbidity monitoring </w:t>
      </w:r>
      <w:r w:rsidR="004E674E">
        <w:rPr>
          <w:szCs w:val="24"/>
        </w:rPr>
        <w:t xml:space="preserve">of the effluent discharge </w:t>
      </w:r>
      <w:r w:rsidR="00D76126" w:rsidRPr="00640F75">
        <w:rPr>
          <w:szCs w:val="24"/>
        </w:rPr>
        <w:t xml:space="preserve">has been included in lieu of </w:t>
      </w:r>
      <w:r w:rsidR="00A56422">
        <w:rPr>
          <w:szCs w:val="24"/>
        </w:rPr>
        <w:t xml:space="preserve">the </w:t>
      </w:r>
      <w:r w:rsidR="00D76126" w:rsidRPr="00640F75">
        <w:rPr>
          <w:szCs w:val="24"/>
        </w:rPr>
        <w:t xml:space="preserve">Total Suspended Solids (TSS) secondary treatment standards to reflect rule changes in Utah Administrative Code (UAC) R317-1-3, which clarifies that secondary standards for both TSS and biochemical oxygen demand are not </w:t>
      </w:r>
      <w:r w:rsidR="00554F69">
        <w:rPr>
          <w:szCs w:val="24"/>
        </w:rPr>
        <w:t>applicable</w:t>
      </w:r>
      <w:r w:rsidR="00D76126" w:rsidRPr="00640F75">
        <w:rPr>
          <w:szCs w:val="24"/>
        </w:rPr>
        <w:t xml:space="preserve"> for </w:t>
      </w:r>
      <w:r w:rsidR="00554F69">
        <w:rPr>
          <w:szCs w:val="24"/>
        </w:rPr>
        <w:t>N</w:t>
      </w:r>
      <w:r w:rsidR="00D76126" w:rsidRPr="00640F75">
        <w:rPr>
          <w:szCs w:val="24"/>
        </w:rPr>
        <w:t xml:space="preserve">on-POTW facilities.  Publicly Owned Treatment Works (POTWs) are facilities that receive and process domestic waste water. The Mine is an industrial and Non-POTW type facility and therefore, secondary treatment standards do not apply.  However, the Federal effluent limit guideline found in </w:t>
      </w:r>
      <w:r w:rsidR="00D76126" w:rsidRPr="00640F75">
        <w:rPr>
          <w:iCs/>
          <w:szCs w:val="24"/>
        </w:rPr>
        <w:t xml:space="preserve">40 Code of Federal Regulations (CFR) Part 434.45 </w:t>
      </w:r>
      <w:r w:rsidR="00D76126" w:rsidRPr="00640F75">
        <w:rPr>
          <w:szCs w:val="24"/>
        </w:rPr>
        <w:t>for the TSS Daily Maximum limitation still applies and remains in the permit as appropriate and as d</w:t>
      </w:r>
      <w:r w:rsidR="004E674E">
        <w:rPr>
          <w:szCs w:val="24"/>
        </w:rPr>
        <w:t>iscussed</w:t>
      </w:r>
      <w:r w:rsidR="00D76126" w:rsidRPr="00640F75">
        <w:rPr>
          <w:szCs w:val="24"/>
        </w:rPr>
        <w:t xml:space="preserve"> further in the </w:t>
      </w:r>
      <w:r w:rsidR="00D76126" w:rsidRPr="00640F75">
        <w:rPr>
          <w:szCs w:val="24"/>
          <w:u w:val="single"/>
        </w:rPr>
        <w:t>Basis for Effluent Limitations</w:t>
      </w:r>
      <w:r w:rsidR="00D76126" w:rsidRPr="00640F75">
        <w:rPr>
          <w:szCs w:val="24"/>
        </w:rPr>
        <w:t xml:space="preserve"> section of this Fact Sheet. </w:t>
      </w:r>
    </w:p>
    <w:p w14:paraId="07D516E0" w14:textId="0D940188" w:rsidR="00A8175D" w:rsidRDefault="00276DC3" w:rsidP="00640F75">
      <w:pPr>
        <w:pStyle w:val="ListParagraph"/>
        <w:numPr>
          <w:ilvl w:val="0"/>
          <w:numId w:val="4"/>
        </w:numPr>
        <w:jc w:val="both"/>
        <w:rPr>
          <w:szCs w:val="24"/>
        </w:rPr>
      </w:pPr>
      <w:r>
        <w:rPr>
          <w:szCs w:val="24"/>
        </w:rPr>
        <w:t>The Sulfate effluent concentration limit has been updated to reflect the current Wasteload Analysis (WLA).</w:t>
      </w:r>
    </w:p>
    <w:p w14:paraId="64393F07" w14:textId="101D6290" w:rsidR="00D76126" w:rsidRPr="00B936E6" w:rsidRDefault="00276DC3" w:rsidP="00640F75">
      <w:pPr>
        <w:pStyle w:val="ListParagraph"/>
        <w:numPr>
          <w:ilvl w:val="0"/>
          <w:numId w:val="4"/>
        </w:numPr>
        <w:jc w:val="both"/>
        <w:rPr>
          <w:szCs w:val="24"/>
        </w:rPr>
      </w:pPr>
      <w:r>
        <w:rPr>
          <w:bCs/>
          <w:szCs w:val="24"/>
        </w:rPr>
        <w:t xml:space="preserve">The </w:t>
      </w:r>
      <w:r w:rsidR="0077012F">
        <w:rPr>
          <w:bCs/>
          <w:szCs w:val="24"/>
        </w:rPr>
        <w:t xml:space="preserve">Whole Effluent Toxicity </w:t>
      </w:r>
      <w:r w:rsidR="006338BA">
        <w:rPr>
          <w:bCs/>
          <w:szCs w:val="24"/>
        </w:rPr>
        <w:t xml:space="preserve">(WET) </w:t>
      </w:r>
      <w:r w:rsidR="0077012F">
        <w:rPr>
          <w:bCs/>
          <w:szCs w:val="24"/>
        </w:rPr>
        <w:t xml:space="preserve">testing </w:t>
      </w:r>
      <w:r w:rsidR="00986323">
        <w:rPr>
          <w:bCs/>
          <w:szCs w:val="24"/>
        </w:rPr>
        <w:t xml:space="preserve">requirement </w:t>
      </w:r>
      <w:r w:rsidR="0077012F">
        <w:rPr>
          <w:bCs/>
          <w:szCs w:val="24"/>
        </w:rPr>
        <w:t>ha</w:t>
      </w:r>
      <w:r>
        <w:rPr>
          <w:bCs/>
          <w:szCs w:val="24"/>
        </w:rPr>
        <w:t>s</w:t>
      </w:r>
      <w:r w:rsidR="0077012F">
        <w:rPr>
          <w:bCs/>
          <w:szCs w:val="24"/>
        </w:rPr>
        <w:t xml:space="preserve"> </w:t>
      </w:r>
      <w:r>
        <w:rPr>
          <w:bCs/>
          <w:szCs w:val="24"/>
        </w:rPr>
        <w:t xml:space="preserve">also </w:t>
      </w:r>
      <w:r w:rsidR="0077012F">
        <w:rPr>
          <w:bCs/>
          <w:szCs w:val="24"/>
        </w:rPr>
        <w:t xml:space="preserve">been updated based upon the </w:t>
      </w:r>
      <w:r w:rsidR="00F70558">
        <w:rPr>
          <w:bCs/>
          <w:szCs w:val="24"/>
        </w:rPr>
        <w:t xml:space="preserve">current </w:t>
      </w:r>
      <w:r w:rsidR="0077012F">
        <w:rPr>
          <w:bCs/>
          <w:szCs w:val="24"/>
        </w:rPr>
        <w:t xml:space="preserve">WLA. </w:t>
      </w:r>
    </w:p>
    <w:p w14:paraId="193E265C" w14:textId="5630748F" w:rsidR="00B936E6" w:rsidRPr="0035608D" w:rsidRDefault="0035608D" w:rsidP="00640F75">
      <w:pPr>
        <w:pStyle w:val="ListParagraph"/>
        <w:numPr>
          <w:ilvl w:val="0"/>
          <w:numId w:val="4"/>
        </w:numPr>
        <w:jc w:val="both"/>
        <w:rPr>
          <w:szCs w:val="24"/>
          <w:u w:val="single"/>
        </w:rPr>
      </w:pPr>
      <w:r>
        <w:rPr>
          <w:szCs w:val="24"/>
        </w:rPr>
        <w:t>Monitoring for the total m</w:t>
      </w:r>
      <w:r w:rsidR="00B936E6" w:rsidRPr="0035608D">
        <w:rPr>
          <w:szCs w:val="24"/>
        </w:rPr>
        <w:t>etals</w:t>
      </w:r>
      <w:r>
        <w:rPr>
          <w:szCs w:val="24"/>
        </w:rPr>
        <w:t xml:space="preserve"> has been updated as discussed further in the</w:t>
      </w:r>
      <w:r w:rsidRPr="0035608D">
        <w:rPr>
          <w:szCs w:val="24"/>
        </w:rPr>
        <w:t xml:space="preserve"> </w:t>
      </w:r>
      <w:r w:rsidRPr="0035608D">
        <w:rPr>
          <w:szCs w:val="24"/>
          <w:u w:val="single"/>
        </w:rPr>
        <w:t>Reasonable Potential Analysis</w:t>
      </w:r>
      <w:r>
        <w:rPr>
          <w:szCs w:val="24"/>
        </w:rPr>
        <w:t xml:space="preserve"> section of this Fact Sheet.</w:t>
      </w:r>
      <w:r w:rsidR="009F78E6">
        <w:rPr>
          <w:szCs w:val="24"/>
        </w:rPr>
        <w:t xml:space="preserve"> </w:t>
      </w:r>
    </w:p>
    <w:p w14:paraId="2C2DD085" w14:textId="77777777" w:rsidR="00640F75" w:rsidRPr="0077012F" w:rsidRDefault="00640F75" w:rsidP="00640F75">
      <w:pPr>
        <w:jc w:val="both"/>
        <w:rPr>
          <w:szCs w:val="24"/>
        </w:rPr>
      </w:pPr>
    </w:p>
    <w:p w14:paraId="6FC9C265" w14:textId="37A766F7" w:rsidR="00640F75" w:rsidRPr="00640F75" w:rsidRDefault="00640F75" w:rsidP="00640F75">
      <w:pPr>
        <w:ind w:left="360"/>
        <w:jc w:val="both"/>
        <w:rPr>
          <w:szCs w:val="24"/>
        </w:rPr>
      </w:pPr>
      <w:r w:rsidRPr="0077012F">
        <w:rPr>
          <w:bCs/>
          <w:szCs w:val="24"/>
        </w:rPr>
        <w:t xml:space="preserve">All other permit </w:t>
      </w:r>
      <w:r w:rsidR="0077012F">
        <w:rPr>
          <w:bCs/>
          <w:szCs w:val="24"/>
        </w:rPr>
        <w:t xml:space="preserve">limitations </w:t>
      </w:r>
      <w:r w:rsidRPr="0077012F">
        <w:rPr>
          <w:bCs/>
          <w:szCs w:val="24"/>
        </w:rPr>
        <w:t>remain unchanged</w:t>
      </w:r>
      <w:r w:rsidR="0077012F">
        <w:rPr>
          <w:bCs/>
          <w:szCs w:val="24"/>
        </w:rPr>
        <w:t>.</w:t>
      </w:r>
    </w:p>
    <w:p w14:paraId="01350FC9" w14:textId="77777777" w:rsidR="009E672F" w:rsidRPr="009B2F60" w:rsidRDefault="009E672F" w:rsidP="006B1AD6">
      <w:pPr>
        <w:widowControl/>
        <w:jc w:val="both"/>
        <w:rPr>
          <w:b/>
          <w:szCs w:val="24"/>
          <w:u w:val="single"/>
        </w:rPr>
      </w:pPr>
    </w:p>
    <w:p w14:paraId="5DD6A44A" w14:textId="77777777" w:rsidR="00A01CC3" w:rsidRDefault="00A01CC3" w:rsidP="000D23C0">
      <w:pPr>
        <w:rPr>
          <w:b/>
          <w:szCs w:val="24"/>
          <w:u w:val="single"/>
        </w:rPr>
      </w:pPr>
    </w:p>
    <w:p w14:paraId="2A54EF40" w14:textId="4B92E7E2" w:rsidR="00E71B47" w:rsidRPr="009B2F60" w:rsidRDefault="00E71B47" w:rsidP="000D23C0">
      <w:pPr>
        <w:rPr>
          <w:b/>
          <w:szCs w:val="24"/>
          <w:u w:val="single"/>
        </w:rPr>
      </w:pPr>
      <w:r w:rsidRPr="009B2F60">
        <w:rPr>
          <w:b/>
          <w:szCs w:val="24"/>
          <w:u w:val="single"/>
        </w:rPr>
        <w:t>DISCHARGE</w:t>
      </w:r>
      <w:r w:rsidR="009E672F" w:rsidRPr="009B2F60">
        <w:rPr>
          <w:b/>
          <w:szCs w:val="24"/>
          <w:u w:val="single"/>
        </w:rPr>
        <w:t xml:space="preserve"> INFORAMTION</w:t>
      </w:r>
    </w:p>
    <w:p w14:paraId="176B2F30" w14:textId="77777777" w:rsidR="00E71B47" w:rsidRPr="009B2F60" w:rsidRDefault="00E71B47" w:rsidP="006B1AD6">
      <w:pPr>
        <w:widowControl/>
        <w:jc w:val="both"/>
        <w:rPr>
          <w:b/>
          <w:szCs w:val="24"/>
          <w:u w:val="single"/>
        </w:rPr>
      </w:pPr>
    </w:p>
    <w:p w14:paraId="05FDFC1D" w14:textId="155AFC1F" w:rsidR="00E71B47" w:rsidRPr="009B2F60" w:rsidRDefault="00E71B47" w:rsidP="00A63957">
      <w:pPr>
        <w:ind w:right="-144"/>
        <w:rPr>
          <w:b/>
          <w:szCs w:val="24"/>
        </w:rPr>
      </w:pPr>
      <w:r w:rsidRPr="009B2F60">
        <w:rPr>
          <w:b/>
          <w:szCs w:val="24"/>
        </w:rPr>
        <w:t>DESCRIPTION OF DISCHARGE</w:t>
      </w:r>
      <w:r w:rsidR="009E672F" w:rsidRPr="009B2F60">
        <w:rPr>
          <w:b/>
          <w:szCs w:val="24"/>
        </w:rPr>
        <w:t xml:space="preserve"> OUTFALLS</w:t>
      </w:r>
    </w:p>
    <w:p w14:paraId="0F6B6203" w14:textId="77777777" w:rsidR="009E672F" w:rsidRPr="009B2F60" w:rsidRDefault="009E672F" w:rsidP="00A63957">
      <w:pPr>
        <w:widowControl/>
        <w:ind w:right="-144"/>
        <w:jc w:val="both"/>
        <w:rPr>
          <w:szCs w:val="24"/>
        </w:rPr>
      </w:pPr>
      <w:r w:rsidRPr="009B2F60">
        <w:rPr>
          <w:szCs w:val="24"/>
        </w:rPr>
        <w:t>The permitted discharging outfalls are as follows:</w:t>
      </w:r>
    </w:p>
    <w:p w14:paraId="259BB687" w14:textId="77777777" w:rsidR="009E672F" w:rsidRDefault="009E672F" w:rsidP="00A63957">
      <w:pPr>
        <w:widowControl/>
        <w:ind w:right="-144"/>
        <w:jc w:val="both"/>
        <w:rPr>
          <w:sz w:val="22"/>
          <w:szCs w:val="22"/>
        </w:rPr>
      </w:pPr>
    </w:p>
    <w:p w14:paraId="269C6E26" w14:textId="54C9C715" w:rsidR="006D142E" w:rsidRPr="00D86D3A" w:rsidRDefault="006D142E" w:rsidP="00A63957">
      <w:pPr>
        <w:pStyle w:val="Notes"/>
        <w:tabs>
          <w:tab w:val="clear" w:pos="720"/>
          <w:tab w:val="left" w:pos="1080"/>
          <w:tab w:val="left" w:pos="5040"/>
        </w:tabs>
        <w:ind w:left="1080" w:right="-144"/>
        <w:jc w:val="both"/>
        <w:rPr>
          <w:szCs w:val="24"/>
        </w:rPr>
      </w:pPr>
      <w:r w:rsidRPr="00D86D3A">
        <w:rPr>
          <w:szCs w:val="24"/>
          <w:u w:val="single"/>
        </w:rPr>
        <w:t>Outfall Numbers</w:t>
      </w:r>
      <w:r w:rsidR="00A63957">
        <w:rPr>
          <w:szCs w:val="24"/>
        </w:rPr>
        <w:tab/>
      </w:r>
      <w:r w:rsidRPr="00D86D3A">
        <w:rPr>
          <w:szCs w:val="24"/>
          <w:u w:val="single"/>
        </w:rPr>
        <w:t>Location of Discharge Outfalls</w:t>
      </w:r>
    </w:p>
    <w:p w14:paraId="5A3A6193" w14:textId="77777777" w:rsidR="006D142E" w:rsidRPr="00D86D3A" w:rsidRDefault="006D142E" w:rsidP="00A63957">
      <w:pPr>
        <w:pStyle w:val="Notes"/>
        <w:tabs>
          <w:tab w:val="clear" w:pos="720"/>
          <w:tab w:val="left" w:pos="5040"/>
        </w:tabs>
        <w:ind w:left="5040" w:right="-144" w:hanging="3420"/>
        <w:jc w:val="both"/>
        <w:rPr>
          <w:szCs w:val="24"/>
        </w:rPr>
      </w:pPr>
    </w:p>
    <w:p w14:paraId="00160FFB" w14:textId="030C7E70" w:rsidR="00D86D3A" w:rsidRPr="00D86D3A" w:rsidRDefault="00D86D3A" w:rsidP="00A63957">
      <w:pPr>
        <w:widowControl/>
        <w:tabs>
          <w:tab w:val="left" w:pos="720"/>
        </w:tabs>
        <w:ind w:left="5040" w:right="-144" w:hanging="3420"/>
        <w:rPr>
          <w:snapToGrid/>
          <w:szCs w:val="24"/>
        </w:rPr>
      </w:pPr>
      <w:r w:rsidRPr="00D86D3A">
        <w:rPr>
          <w:snapToGrid/>
          <w:szCs w:val="24"/>
        </w:rPr>
        <w:t>001</w:t>
      </w:r>
      <w:r w:rsidRPr="00D86D3A">
        <w:rPr>
          <w:snapToGrid/>
          <w:szCs w:val="24"/>
        </w:rPr>
        <w:tab/>
        <w:t xml:space="preserve">Discharge of mine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51</w:t>
      </w:r>
      <w:r w:rsidR="0091563A">
        <w:rPr>
          <w:snapToGrid/>
          <w:szCs w:val="24"/>
        </w:rPr>
        <w:t>’</w:t>
      </w:r>
      <w:r w:rsidRPr="00D86D3A">
        <w:rPr>
          <w:snapToGrid/>
          <w:szCs w:val="24"/>
        </w:rPr>
        <w:t xml:space="preserve"> 38</w:t>
      </w:r>
      <w:r w:rsidR="0091563A">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16</w:t>
      </w:r>
      <w:r w:rsidR="0091563A">
        <w:rPr>
          <w:snapToGrid/>
          <w:szCs w:val="24"/>
        </w:rPr>
        <w:t>’</w:t>
      </w:r>
      <w:r w:rsidRPr="00D86D3A">
        <w:rPr>
          <w:snapToGrid/>
          <w:szCs w:val="24"/>
        </w:rPr>
        <w:t xml:space="preserve"> 09</w:t>
      </w:r>
      <w:r w:rsidR="0091563A">
        <w:rPr>
          <w:snapToGrid/>
          <w:szCs w:val="24"/>
        </w:rPr>
        <w:t>”</w:t>
      </w:r>
      <w:r w:rsidRPr="00D86D3A">
        <w:rPr>
          <w:snapToGrid/>
          <w:szCs w:val="24"/>
        </w:rPr>
        <w:t xml:space="preserve"> from Sediment Pond #1 to Quitchupah Creek.  </w:t>
      </w:r>
    </w:p>
    <w:p w14:paraId="696FD33E" w14:textId="77777777" w:rsidR="00D86D3A" w:rsidRPr="00D86D3A" w:rsidRDefault="00D86D3A" w:rsidP="00A63957">
      <w:pPr>
        <w:widowControl/>
        <w:tabs>
          <w:tab w:val="left" w:pos="720"/>
        </w:tabs>
        <w:ind w:left="5040" w:right="-144" w:hanging="3420"/>
        <w:rPr>
          <w:snapToGrid/>
          <w:szCs w:val="24"/>
        </w:rPr>
      </w:pPr>
    </w:p>
    <w:p w14:paraId="03560877" w14:textId="14BED22F" w:rsidR="00D86D3A" w:rsidRPr="00D86D3A" w:rsidRDefault="00D86D3A" w:rsidP="00A63957">
      <w:pPr>
        <w:widowControl/>
        <w:tabs>
          <w:tab w:val="left" w:pos="720"/>
        </w:tabs>
        <w:ind w:left="5040" w:right="-144" w:hanging="3420"/>
        <w:rPr>
          <w:snapToGrid/>
          <w:szCs w:val="24"/>
          <w:u w:val="single"/>
        </w:rPr>
      </w:pPr>
      <w:r w:rsidRPr="00D86D3A">
        <w:rPr>
          <w:snapToGrid/>
          <w:szCs w:val="24"/>
        </w:rPr>
        <w:t>002</w:t>
      </w:r>
      <w:r w:rsidRPr="00D86D3A">
        <w:rPr>
          <w:snapToGrid/>
          <w:szCs w:val="24"/>
        </w:rPr>
        <w:tab/>
        <w:t xml:space="preserve">Discharge of storm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51</w:t>
      </w:r>
      <w:r w:rsidR="002F74EF">
        <w:rPr>
          <w:snapToGrid/>
          <w:szCs w:val="24"/>
        </w:rPr>
        <w:t>’</w:t>
      </w:r>
      <w:r w:rsidRPr="00D86D3A">
        <w:rPr>
          <w:snapToGrid/>
          <w:szCs w:val="24"/>
        </w:rPr>
        <w:t xml:space="preserve"> 34</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15</w:t>
      </w:r>
      <w:r w:rsidR="002F74EF">
        <w:rPr>
          <w:snapToGrid/>
          <w:szCs w:val="24"/>
        </w:rPr>
        <w:t>’</w:t>
      </w:r>
      <w:r w:rsidRPr="00D86D3A">
        <w:rPr>
          <w:snapToGrid/>
          <w:szCs w:val="24"/>
        </w:rPr>
        <w:t xml:space="preserve"> 24</w:t>
      </w:r>
      <w:r w:rsidR="002F74EF">
        <w:rPr>
          <w:snapToGrid/>
          <w:szCs w:val="24"/>
        </w:rPr>
        <w:t>”</w:t>
      </w:r>
      <w:r w:rsidRPr="00D86D3A">
        <w:rPr>
          <w:snapToGrid/>
          <w:szCs w:val="24"/>
        </w:rPr>
        <w:t xml:space="preserve"> from Sediment Pond #2 to Quitchupah Creek. </w:t>
      </w:r>
    </w:p>
    <w:p w14:paraId="168F688B" w14:textId="16B80559" w:rsidR="00D86D3A" w:rsidRPr="00D86D3A" w:rsidRDefault="00D86D3A" w:rsidP="00A63957">
      <w:pPr>
        <w:widowControl/>
        <w:tabs>
          <w:tab w:val="left" w:pos="720"/>
        </w:tabs>
        <w:ind w:left="5040" w:right="-144" w:hanging="3420"/>
        <w:rPr>
          <w:snapToGrid/>
          <w:szCs w:val="24"/>
        </w:rPr>
      </w:pPr>
      <w:r w:rsidRPr="00D86D3A">
        <w:rPr>
          <w:snapToGrid/>
          <w:szCs w:val="24"/>
        </w:rPr>
        <w:lastRenderedPageBreak/>
        <w:t>003</w:t>
      </w:r>
      <w:r w:rsidRPr="00D86D3A">
        <w:rPr>
          <w:snapToGrid/>
          <w:szCs w:val="24"/>
        </w:rPr>
        <w:tab/>
        <w:t xml:space="preserve">Discharge of mine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52</w:t>
      </w:r>
      <w:r w:rsidR="002F74EF">
        <w:rPr>
          <w:snapToGrid/>
          <w:szCs w:val="24"/>
        </w:rPr>
        <w:t>’</w:t>
      </w:r>
      <w:r w:rsidRPr="00D86D3A">
        <w:rPr>
          <w:snapToGrid/>
          <w:szCs w:val="24"/>
        </w:rPr>
        <w:t xml:space="preserve"> 33</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16</w:t>
      </w:r>
      <w:r w:rsidR="002F74EF">
        <w:rPr>
          <w:snapToGrid/>
          <w:szCs w:val="24"/>
        </w:rPr>
        <w:t>’</w:t>
      </w:r>
      <w:r w:rsidRPr="00D86D3A">
        <w:rPr>
          <w:snapToGrid/>
          <w:szCs w:val="24"/>
        </w:rPr>
        <w:t xml:space="preserve"> 53</w:t>
      </w:r>
      <w:r w:rsidR="002F74EF">
        <w:rPr>
          <w:snapToGrid/>
          <w:szCs w:val="24"/>
        </w:rPr>
        <w:t>”</w:t>
      </w:r>
      <w:r w:rsidRPr="00D86D3A">
        <w:rPr>
          <w:snapToGrid/>
          <w:szCs w:val="24"/>
        </w:rPr>
        <w:t xml:space="preserve"> from Sediment Pond #6 to Quitchupah Creek.   </w:t>
      </w:r>
      <w:r w:rsidRPr="00D86D3A">
        <w:rPr>
          <w:snapToGrid/>
          <w:szCs w:val="24"/>
        </w:rPr>
        <w:tab/>
      </w:r>
    </w:p>
    <w:p w14:paraId="16AA6686" w14:textId="77777777" w:rsidR="00D86D3A" w:rsidRPr="00D86D3A" w:rsidRDefault="00D86D3A" w:rsidP="00A63957">
      <w:pPr>
        <w:widowControl/>
        <w:tabs>
          <w:tab w:val="left" w:pos="720"/>
        </w:tabs>
        <w:ind w:left="5040" w:right="-144" w:hanging="3420"/>
        <w:rPr>
          <w:snapToGrid/>
          <w:szCs w:val="24"/>
        </w:rPr>
      </w:pPr>
    </w:p>
    <w:p w14:paraId="222BE037" w14:textId="2D3ECAA8" w:rsidR="00D86D3A" w:rsidRPr="00D86D3A" w:rsidRDefault="00D86D3A" w:rsidP="00A63957">
      <w:pPr>
        <w:widowControl/>
        <w:tabs>
          <w:tab w:val="left" w:pos="720"/>
        </w:tabs>
        <w:ind w:left="5040" w:right="-144" w:hanging="3420"/>
        <w:rPr>
          <w:snapToGrid/>
          <w:szCs w:val="24"/>
        </w:rPr>
      </w:pPr>
      <w:r w:rsidRPr="00D86D3A">
        <w:rPr>
          <w:snapToGrid/>
          <w:szCs w:val="24"/>
        </w:rPr>
        <w:t>004</w:t>
      </w:r>
      <w:r w:rsidRPr="00D86D3A">
        <w:rPr>
          <w:snapToGrid/>
          <w:szCs w:val="24"/>
        </w:rPr>
        <w:tab/>
        <w:t xml:space="preserve">Discharge of mine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52</w:t>
      </w:r>
      <w:r w:rsidR="002F74EF">
        <w:rPr>
          <w:snapToGrid/>
          <w:szCs w:val="24"/>
        </w:rPr>
        <w:t>’</w:t>
      </w:r>
      <w:r w:rsidRPr="00D86D3A">
        <w:rPr>
          <w:snapToGrid/>
          <w:szCs w:val="24"/>
        </w:rPr>
        <w:t xml:space="preserve"> 17</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17</w:t>
      </w:r>
      <w:r w:rsidR="002F74EF">
        <w:rPr>
          <w:snapToGrid/>
          <w:szCs w:val="24"/>
        </w:rPr>
        <w:t>’</w:t>
      </w:r>
      <w:r w:rsidRPr="00D86D3A">
        <w:rPr>
          <w:snapToGrid/>
          <w:szCs w:val="24"/>
        </w:rPr>
        <w:t xml:space="preserve"> 41</w:t>
      </w:r>
      <w:r w:rsidR="002F74EF">
        <w:rPr>
          <w:snapToGrid/>
          <w:szCs w:val="24"/>
        </w:rPr>
        <w:t>”</w:t>
      </w:r>
      <w:r w:rsidRPr="00D86D3A">
        <w:rPr>
          <w:snapToGrid/>
          <w:szCs w:val="24"/>
        </w:rPr>
        <w:t xml:space="preserve"> from Sediment Pond #4 to Quitchupah Creek.   </w:t>
      </w:r>
    </w:p>
    <w:p w14:paraId="084574D8" w14:textId="77777777" w:rsidR="00D86D3A" w:rsidRPr="00D86D3A" w:rsidRDefault="00D86D3A" w:rsidP="00A63957">
      <w:pPr>
        <w:widowControl/>
        <w:tabs>
          <w:tab w:val="left" w:pos="720"/>
        </w:tabs>
        <w:ind w:left="5040" w:right="-144" w:hanging="3420"/>
        <w:rPr>
          <w:snapToGrid/>
          <w:szCs w:val="24"/>
        </w:rPr>
      </w:pPr>
    </w:p>
    <w:p w14:paraId="6BA04215" w14:textId="07FC534A" w:rsidR="00D86D3A" w:rsidRPr="00D86D3A" w:rsidRDefault="00D86D3A" w:rsidP="00A63957">
      <w:pPr>
        <w:widowControl/>
        <w:tabs>
          <w:tab w:val="left" w:pos="720"/>
        </w:tabs>
        <w:ind w:left="5040" w:right="-144" w:hanging="3420"/>
        <w:rPr>
          <w:snapToGrid/>
          <w:szCs w:val="24"/>
        </w:rPr>
      </w:pPr>
      <w:r w:rsidRPr="00D86D3A">
        <w:rPr>
          <w:snapToGrid/>
          <w:szCs w:val="24"/>
        </w:rPr>
        <w:t>005</w:t>
      </w:r>
      <w:r w:rsidRPr="00D86D3A">
        <w:rPr>
          <w:snapToGrid/>
          <w:szCs w:val="24"/>
        </w:rPr>
        <w:tab/>
        <w:t xml:space="preserve">Discharge of mine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51</w:t>
      </w:r>
      <w:r w:rsidR="002F74EF">
        <w:rPr>
          <w:snapToGrid/>
          <w:szCs w:val="24"/>
        </w:rPr>
        <w:t>’</w:t>
      </w:r>
      <w:r w:rsidRPr="00D86D3A">
        <w:rPr>
          <w:snapToGrid/>
          <w:szCs w:val="24"/>
        </w:rPr>
        <w:t xml:space="preserve"> 34</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15</w:t>
      </w:r>
      <w:r w:rsidR="002F74EF">
        <w:rPr>
          <w:snapToGrid/>
          <w:szCs w:val="24"/>
        </w:rPr>
        <w:t>’</w:t>
      </w:r>
      <w:r w:rsidRPr="00D86D3A">
        <w:rPr>
          <w:snapToGrid/>
          <w:szCs w:val="24"/>
        </w:rPr>
        <w:t xml:space="preserve"> 23</w:t>
      </w:r>
      <w:r w:rsidR="002F74EF">
        <w:rPr>
          <w:snapToGrid/>
          <w:szCs w:val="24"/>
        </w:rPr>
        <w:t>”</w:t>
      </w:r>
      <w:r w:rsidRPr="00D86D3A">
        <w:rPr>
          <w:snapToGrid/>
          <w:szCs w:val="24"/>
        </w:rPr>
        <w:t xml:space="preserve"> from Sediment Pond #3 to Quitchupah Creek.   </w:t>
      </w:r>
    </w:p>
    <w:p w14:paraId="7E1401A2" w14:textId="77777777" w:rsidR="00D86D3A" w:rsidRPr="00D86D3A" w:rsidRDefault="00D86D3A" w:rsidP="00A63957">
      <w:pPr>
        <w:widowControl/>
        <w:tabs>
          <w:tab w:val="left" w:pos="720"/>
        </w:tabs>
        <w:ind w:left="5040" w:right="-144" w:hanging="3420"/>
        <w:rPr>
          <w:snapToGrid/>
          <w:szCs w:val="24"/>
        </w:rPr>
      </w:pPr>
    </w:p>
    <w:p w14:paraId="608F942B" w14:textId="1B62F795" w:rsidR="00D86D3A" w:rsidRPr="00D86D3A" w:rsidRDefault="00D86D3A" w:rsidP="00A63957">
      <w:pPr>
        <w:widowControl/>
        <w:tabs>
          <w:tab w:val="left" w:pos="720"/>
        </w:tabs>
        <w:ind w:left="5040" w:right="-144" w:hanging="3420"/>
        <w:rPr>
          <w:snapToGrid/>
          <w:szCs w:val="24"/>
        </w:rPr>
      </w:pPr>
      <w:r w:rsidRPr="00D86D3A">
        <w:rPr>
          <w:snapToGrid/>
          <w:szCs w:val="24"/>
        </w:rPr>
        <w:t>006</w:t>
      </w:r>
      <w:r w:rsidRPr="00D86D3A">
        <w:rPr>
          <w:snapToGrid/>
          <w:szCs w:val="24"/>
        </w:rPr>
        <w:tab/>
        <w:t xml:space="preserve">Discharge of storm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51</w:t>
      </w:r>
      <w:r w:rsidR="002F74EF">
        <w:rPr>
          <w:snapToGrid/>
          <w:szCs w:val="24"/>
        </w:rPr>
        <w:t>’</w:t>
      </w:r>
      <w:r w:rsidRPr="00D86D3A">
        <w:rPr>
          <w:snapToGrid/>
          <w:szCs w:val="24"/>
        </w:rPr>
        <w:t xml:space="preserve"> 32</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15</w:t>
      </w:r>
      <w:r w:rsidR="002F74EF">
        <w:rPr>
          <w:snapToGrid/>
          <w:szCs w:val="24"/>
        </w:rPr>
        <w:t>’</w:t>
      </w:r>
      <w:r w:rsidRPr="00D86D3A">
        <w:rPr>
          <w:snapToGrid/>
          <w:szCs w:val="24"/>
        </w:rPr>
        <w:t xml:space="preserve"> 30</w:t>
      </w:r>
      <w:r w:rsidR="002F74EF">
        <w:rPr>
          <w:snapToGrid/>
          <w:szCs w:val="24"/>
        </w:rPr>
        <w:t>”</w:t>
      </w:r>
      <w:r w:rsidRPr="00D86D3A">
        <w:rPr>
          <w:snapToGrid/>
          <w:szCs w:val="24"/>
        </w:rPr>
        <w:t xml:space="preserve"> from Sediment Pond #8 to Quitchupah Creek.   </w:t>
      </w:r>
    </w:p>
    <w:p w14:paraId="7F341A3F" w14:textId="77777777" w:rsidR="00D86D3A" w:rsidRPr="00D86D3A" w:rsidRDefault="00D86D3A" w:rsidP="00A63957">
      <w:pPr>
        <w:widowControl/>
        <w:tabs>
          <w:tab w:val="left" w:pos="720"/>
        </w:tabs>
        <w:ind w:left="5040" w:right="-144" w:hanging="3420"/>
        <w:rPr>
          <w:snapToGrid/>
          <w:szCs w:val="24"/>
        </w:rPr>
      </w:pPr>
    </w:p>
    <w:p w14:paraId="0CDFE0EB" w14:textId="1487F38F" w:rsidR="00D86D3A" w:rsidRPr="00D86D3A" w:rsidRDefault="00D86D3A" w:rsidP="00A63957">
      <w:pPr>
        <w:widowControl/>
        <w:tabs>
          <w:tab w:val="left" w:pos="720"/>
        </w:tabs>
        <w:ind w:left="5040" w:right="-144" w:hanging="3420"/>
        <w:rPr>
          <w:snapToGrid/>
          <w:szCs w:val="24"/>
        </w:rPr>
      </w:pPr>
      <w:r w:rsidRPr="00D86D3A">
        <w:rPr>
          <w:snapToGrid/>
          <w:szCs w:val="24"/>
        </w:rPr>
        <w:t>007</w:t>
      </w:r>
      <w:r w:rsidRPr="00D86D3A">
        <w:rPr>
          <w:snapToGrid/>
          <w:szCs w:val="24"/>
        </w:rPr>
        <w:tab/>
        <w:t xml:space="preserve">Discharge of storm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51</w:t>
      </w:r>
      <w:r w:rsidR="002F74EF">
        <w:rPr>
          <w:snapToGrid/>
          <w:szCs w:val="24"/>
        </w:rPr>
        <w:t>’</w:t>
      </w:r>
      <w:r w:rsidRPr="00D86D3A">
        <w:rPr>
          <w:snapToGrid/>
          <w:szCs w:val="24"/>
        </w:rPr>
        <w:t xml:space="preserve"> 45</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15</w:t>
      </w:r>
      <w:r w:rsidR="002F74EF">
        <w:rPr>
          <w:snapToGrid/>
          <w:szCs w:val="24"/>
        </w:rPr>
        <w:t>’</w:t>
      </w:r>
      <w:r w:rsidRPr="00D86D3A">
        <w:rPr>
          <w:snapToGrid/>
          <w:szCs w:val="24"/>
        </w:rPr>
        <w:t xml:space="preserve"> 45</w:t>
      </w:r>
      <w:r w:rsidR="002F74EF">
        <w:rPr>
          <w:snapToGrid/>
          <w:szCs w:val="24"/>
        </w:rPr>
        <w:t>”</w:t>
      </w:r>
      <w:r w:rsidRPr="00D86D3A">
        <w:rPr>
          <w:snapToGrid/>
          <w:szCs w:val="24"/>
        </w:rPr>
        <w:t xml:space="preserve"> from Sediment Pond #5 to Quitchupah Creek.   </w:t>
      </w:r>
    </w:p>
    <w:p w14:paraId="03C45EEE" w14:textId="77777777" w:rsidR="00D86D3A" w:rsidRPr="00D86D3A" w:rsidRDefault="00D86D3A" w:rsidP="00A63957">
      <w:pPr>
        <w:widowControl/>
        <w:tabs>
          <w:tab w:val="left" w:pos="720"/>
        </w:tabs>
        <w:ind w:left="5040" w:right="-144" w:hanging="3420"/>
        <w:rPr>
          <w:snapToGrid/>
          <w:szCs w:val="24"/>
        </w:rPr>
      </w:pPr>
    </w:p>
    <w:p w14:paraId="1F7A95D9" w14:textId="132BA4B6" w:rsidR="00D86D3A" w:rsidRPr="00D86D3A" w:rsidRDefault="00D86D3A" w:rsidP="00A63957">
      <w:pPr>
        <w:widowControl/>
        <w:tabs>
          <w:tab w:val="left" w:pos="720"/>
        </w:tabs>
        <w:ind w:left="5040" w:right="-144" w:hanging="3420"/>
        <w:rPr>
          <w:snapToGrid/>
          <w:szCs w:val="24"/>
        </w:rPr>
      </w:pPr>
      <w:r w:rsidRPr="00D86D3A">
        <w:rPr>
          <w:snapToGrid/>
          <w:szCs w:val="24"/>
        </w:rPr>
        <w:t>008</w:t>
      </w:r>
      <w:r w:rsidRPr="00D86D3A">
        <w:rPr>
          <w:snapToGrid/>
          <w:szCs w:val="24"/>
        </w:rPr>
        <w:tab/>
        <w:t xml:space="preserve">Slurry </w:t>
      </w:r>
      <w:r w:rsidR="00D51176">
        <w:rPr>
          <w:snapToGrid/>
          <w:szCs w:val="24"/>
        </w:rPr>
        <w:t xml:space="preserve">pond </w:t>
      </w:r>
      <w:r w:rsidRPr="00D86D3A">
        <w:rPr>
          <w:snapToGrid/>
          <w:szCs w:val="24"/>
        </w:rPr>
        <w:t xml:space="preserve">emergency discharge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51</w:t>
      </w:r>
      <w:r w:rsidR="002F74EF">
        <w:rPr>
          <w:snapToGrid/>
          <w:szCs w:val="24"/>
        </w:rPr>
        <w:t>’</w:t>
      </w:r>
      <w:r w:rsidRPr="00D86D3A">
        <w:rPr>
          <w:snapToGrid/>
          <w:szCs w:val="24"/>
        </w:rPr>
        <w:t xml:space="preserve"> 45</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16</w:t>
      </w:r>
      <w:r w:rsidR="002F74EF">
        <w:rPr>
          <w:snapToGrid/>
          <w:szCs w:val="24"/>
        </w:rPr>
        <w:t>’</w:t>
      </w:r>
      <w:r w:rsidRPr="00D86D3A">
        <w:rPr>
          <w:snapToGrid/>
          <w:szCs w:val="24"/>
        </w:rPr>
        <w:t xml:space="preserve"> 15</w:t>
      </w:r>
      <w:r w:rsidR="002F74EF">
        <w:rPr>
          <w:snapToGrid/>
          <w:szCs w:val="24"/>
        </w:rPr>
        <w:t>”</w:t>
      </w:r>
      <w:r w:rsidRPr="00D86D3A">
        <w:rPr>
          <w:snapToGrid/>
          <w:szCs w:val="24"/>
        </w:rPr>
        <w:t xml:space="preserve"> from Sediment Pond #7 to Quitchupah Creek</w:t>
      </w:r>
      <w:r w:rsidR="00A00194">
        <w:rPr>
          <w:snapToGrid/>
          <w:szCs w:val="24"/>
        </w:rPr>
        <w:t xml:space="preserve">. </w:t>
      </w:r>
    </w:p>
    <w:p w14:paraId="3CD360F3" w14:textId="77777777" w:rsidR="00D86D3A" w:rsidRPr="00D86D3A" w:rsidRDefault="00D86D3A" w:rsidP="00A63957">
      <w:pPr>
        <w:widowControl/>
        <w:tabs>
          <w:tab w:val="left" w:pos="720"/>
        </w:tabs>
        <w:ind w:left="5040" w:right="-144" w:hanging="3420"/>
        <w:rPr>
          <w:snapToGrid/>
          <w:szCs w:val="24"/>
        </w:rPr>
      </w:pPr>
    </w:p>
    <w:p w14:paraId="143B302F" w14:textId="0191012A" w:rsidR="00D86D3A" w:rsidRPr="00D86D3A" w:rsidRDefault="00D86D3A" w:rsidP="00A63957">
      <w:pPr>
        <w:widowControl/>
        <w:tabs>
          <w:tab w:val="left" w:pos="720"/>
        </w:tabs>
        <w:ind w:left="5040" w:right="-144" w:hanging="3420"/>
        <w:rPr>
          <w:snapToGrid/>
          <w:szCs w:val="24"/>
        </w:rPr>
      </w:pPr>
      <w:r w:rsidRPr="00D86D3A">
        <w:rPr>
          <w:snapToGrid/>
          <w:szCs w:val="24"/>
        </w:rPr>
        <w:t>009</w:t>
      </w:r>
      <w:r w:rsidRPr="00D86D3A">
        <w:rPr>
          <w:snapToGrid/>
          <w:szCs w:val="24"/>
        </w:rPr>
        <w:tab/>
        <w:t xml:space="preserve">Discharge of storm water </w:t>
      </w:r>
      <w:r w:rsidR="00D51176">
        <w:rPr>
          <w:snapToGrid/>
          <w:szCs w:val="24"/>
        </w:rPr>
        <w:t xml:space="preserve">located </w:t>
      </w:r>
      <w:r w:rsidRPr="00D86D3A">
        <w:rPr>
          <w:snapToGrid/>
          <w:szCs w:val="24"/>
        </w:rPr>
        <w:t>at latitude 38</w:t>
      </w:r>
      <w:r w:rsidRPr="00D86D3A">
        <w:rPr>
          <w:snapToGrid/>
          <w:szCs w:val="24"/>
        </w:rPr>
        <w:sym w:font="Symbol" w:char="F0B0"/>
      </w:r>
      <w:r w:rsidRPr="00D86D3A">
        <w:rPr>
          <w:snapToGrid/>
          <w:szCs w:val="24"/>
        </w:rPr>
        <w:t xml:space="preserve"> 52</w:t>
      </w:r>
      <w:r w:rsidR="002F74EF">
        <w:rPr>
          <w:snapToGrid/>
          <w:szCs w:val="24"/>
        </w:rPr>
        <w:t>’</w:t>
      </w:r>
      <w:r w:rsidRPr="00D86D3A">
        <w:rPr>
          <w:snapToGrid/>
          <w:szCs w:val="24"/>
        </w:rPr>
        <w:t xml:space="preserve"> 30</w:t>
      </w:r>
      <w:r w:rsidR="002F74EF">
        <w:rPr>
          <w:snapToGrid/>
          <w:szCs w:val="24"/>
        </w:rPr>
        <w:t xml:space="preserve">” </w:t>
      </w:r>
      <w:r w:rsidRPr="00D86D3A">
        <w:rPr>
          <w:snapToGrid/>
          <w:szCs w:val="24"/>
        </w:rPr>
        <w:t>and longitude 111</w:t>
      </w:r>
      <w:r w:rsidRPr="00D86D3A">
        <w:rPr>
          <w:snapToGrid/>
          <w:szCs w:val="24"/>
        </w:rPr>
        <w:sym w:font="Symbol" w:char="F0B0"/>
      </w:r>
      <w:r w:rsidRPr="00D86D3A">
        <w:rPr>
          <w:snapToGrid/>
          <w:szCs w:val="24"/>
        </w:rPr>
        <w:t xml:space="preserve"> 14</w:t>
      </w:r>
      <w:r w:rsidR="002F74EF">
        <w:rPr>
          <w:snapToGrid/>
          <w:szCs w:val="24"/>
        </w:rPr>
        <w:t>’</w:t>
      </w:r>
      <w:r w:rsidRPr="00D86D3A">
        <w:rPr>
          <w:snapToGrid/>
          <w:szCs w:val="24"/>
        </w:rPr>
        <w:t xml:space="preserve"> 08</w:t>
      </w:r>
      <w:r w:rsidR="002F74EF">
        <w:rPr>
          <w:snapToGrid/>
          <w:szCs w:val="24"/>
        </w:rPr>
        <w:t>”</w:t>
      </w:r>
      <w:r w:rsidRPr="00D86D3A">
        <w:rPr>
          <w:snapToGrid/>
          <w:szCs w:val="24"/>
        </w:rPr>
        <w:t xml:space="preserve"> from Sediment Pond #9 to Christiansen Wash.</w:t>
      </w:r>
    </w:p>
    <w:p w14:paraId="7B156D7B" w14:textId="1F454762" w:rsidR="00D86D3A" w:rsidRDefault="00D86D3A" w:rsidP="00A63957">
      <w:pPr>
        <w:pStyle w:val="Notes"/>
        <w:ind w:right="-144"/>
        <w:rPr>
          <w:szCs w:val="24"/>
        </w:rPr>
      </w:pPr>
    </w:p>
    <w:p w14:paraId="755914C4" w14:textId="77777777" w:rsidR="0029042E" w:rsidRDefault="0029042E" w:rsidP="00FF34D0">
      <w:pPr>
        <w:rPr>
          <w:b/>
          <w:szCs w:val="24"/>
        </w:rPr>
      </w:pPr>
    </w:p>
    <w:p w14:paraId="2639826E" w14:textId="6A37AF9D" w:rsidR="00E71B47" w:rsidRPr="00D2104F" w:rsidRDefault="00E71B47" w:rsidP="00FF34D0">
      <w:pPr>
        <w:rPr>
          <w:b/>
          <w:szCs w:val="24"/>
        </w:rPr>
      </w:pPr>
      <w:r w:rsidRPr="00D2104F">
        <w:rPr>
          <w:b/>
          <w:szCs w:val="24"/>
        </w:rPr>
        <w:t>RECEIVING WATERS AND STREAM CLASSIFICATION</w:t>
      </w:r>
    </w:p>
    <w:p w14:paraId="1111D777" w14:textId="537F83F7" w:rsidR="00833783" w:rsidRPr="00D2104F" w:rsidRDefault="00F30C16" w:rsidP="00833783">
      <w:pPr>
        <w:keepNext/>
        <w:widowControl/>
        <w:outlineLvl w:val="7"/>
        <w:rPr>
          <w:bCs/>
          <w:szCs w:val="24"/>
        </w:rPr>
      </w:pPr>
      <w:r>
        <w:rPr>
          <w:bCs/>
          <w:szCs w:val="24"/>
        </w:rPr>
        <w:t>A</w:t>
      </w:r>
      <w:r w:rsidRPr="00D2104F">
        <w:rPr>
          <w:bCs/>
          <w:szCs w:val="24"/>
        </w:rPr>
        <w:t xml:space="preserve">ccording to </w:t>
      </w:r>
      <w:r w:rsidRPr="00CF399B">
        <w:rPr>
          <w:bCs/>
          <w:iCs/>
          <w:szCs w:val="24"/>
        </w:rPr>
        <w:t>Utah Administrative Code (UAC) R317-2-13.</w:t>
      </w:r>
      <w:r>
        <w:rPr>
          <w:bCs/>
          <w:iCs/>
          <w:szCs w:val="24"/>
        </w:rPr>
        <w:t>1, t</w:t>
      </w:r>
      <w:r w:rsidR="00DF2E57">
        <w:rPr>
          <w:bCs/>
          <w:szCs w:val="24"/>
        </w:rPr>
        <w:t xml:space="preserve">he receiving waters of Quitchupah </w:t>
      </w:r>
      <w:r w:rsidR="00833783" w:rsidRPr="00D2104F">
        <w:rPr>
          <w:bCs/>
          <w:szCs w:val="24"/>
        </w:rPr>
        <w:t>Creek</w:t>
      </w:r>
      <w:r>
        <w:rPr>
          <w:bCs/>
          <w:szCs w:val="24"/>
        </w:rPr>
        <w:t xml:space="preserve"> </w:t>
      </w:r>
      <w:r w:rsidR="000344C2">
        <w:rPr>
          <w:bCs/>
          <w:szCs w:val="24"/>
        </w:rPr>
        <w:t>and tributaries</w:t>
      </w:r>
      <w:r w:rsidR="001644DE">
        <w:rPr>
          <w:bCs/>
          <w:szCs w:val="24"/>
        </w:rPr>
        <w:t>, including Christiansen Wash,</w:t>
      </w:r>
      <w:r w:rsidR="000344C2">
        <w:rPr>
          <w:bCs/>
          <w:szCs w:val="24"/>
        </w:rPr>
        <w:t xml:space="preserve"> within this reach </w:t>
      </w:r>
      <w:r>
        <w:rPr>
          <w:bCs/>
          <w:szCs w:val="24"/>
        </w:rPr>
        <w:t>are</w:t>
      </w:r>
      <w:r w:rsidR="00833783" w:rsidRPr="00D2104F">
        <w:rPr>
          <w:bCs/>
          <w:szCs w:val="24"/>
        </w:rPr>
        <w:t xml:space="preserve"> classified 2B, 3</w:t>
      </w:r>
      <w:r>
        <w:rPr>
          <w:bCs/>
          <w:szCs w:val="24"/>
        </w:rPr>
        <w:t>C</w:t>
      </w:r>
      <w:r w:rsidR="00833783" w:rsidRPr="00D2104F">
        <w:rPr>
          <w:bCs/>
          <w:szCs w:val="24"/>
        </w:rPr>
        <w:t xml:space="preserve">, and 4 </w:t>
      </w:r>
      <w:r w:rsidR="0000004B">
        <w:rPr>
          <w:bCs/>
          <w:szCs w:val="24"/>
        </w:rPr>
        <w:t xml:space="preserve">as described </w:t>
      </w:r>
      <w:r w:rsidR="000344C2">
        <w:rPr>
          <w:bCs/>
          <w:szCs w:val="24"/>
        </w:rPr>
        <w:t xml:space="preserve">further </w:t>
      </w:r>
      <w:r w:rsidR="0000004B">
        <w:rPr>
          <w:bCs/>
          <w:szCs w:val="24"/>
        </w:rPr>
        <w:t>below</w:t>
      </w:r>
      <w:r>
        <w:rPr>
          <w:bCs/>
          <w:szCs w:val="24"/>
        </w:rPr>
        <w:t>:</w:t>
      </w:r>
      <w:r>
        <w:rPr>
          <w:bCs/>
          <w:iCs/>
          <w:szCs w:val="24"/>
        </w:rPr>
        <w:t xml:space="preserve"> </w:t>
      </w:r>
    </w:p>
    <w:p w14:paraId="44969160" w14:textId="77777777" w:rsidR="00F57B40" w:rsidRPr="00D2104F" w:rsidRDefault="00F57B40" w:rsidP="00F57B40">
      <w:pPr>
        <w:widowControl/>
        <w:jc w:val="both"/>
        <w:rPr>
          <w:snapToGrid/>
          <w:szCs w:val="24"/>
        </w:rPr>
      </w:pPr>
    </w:p>
    <w:p w14:paraId="5F53EF5F" w14:textId="74C9A615" w:rsidR="00F57B40" w:rsidRPr="00D2104F" w:rsidRDefault="00F57B40" w:rsidP="00D2104F">
      <w:pPr>
        <w:widowControl/>
        <w:ind w:left="1440" w:hanging="1170"/>
        <w:jc w:val="both"/>
        <w:rPr>
          <w:snapToGrid/>
          <w:szCs w:val="24"/>
        </w:rPr>
      </w:pPr>
      <w:r w:rsidRPr="00D2104F">
        <w:rPr>
          <w:snapToGrid/>
          <w:szCs w:val="24"/>
        </w:rPr>
        <w:t xml:space="preserve">Class 2B </w:t>
      </w:r>
      <w:r w:rsidR="00D2104F" w:rsidRPr="00D2104F">
        <w:rPr>
          <w:snapToGrid/>
          <w:szCs w:val="24"/>
        </w:rPr>
        <w:t xml:space="preserve">-- </w:t>
      </w:r>
      <w:r w:rsidR="00D2104F">
        <w:rPr>
          <w:snapToGrid/>
          <w:szCs w:val="24"/>
        </w:rPr>
        <w:t>Protected</w:t>
      </w:r>
      <w:r w:rsidRPr="00D2104F">
        <w:rPr>
          <w:snapToGrid/>
          <w:szCs w:val="24"/>
        </w:rPr>
        <w:t xml:space="preserve"> for infrequent primary contact recreation. Also protected for secondary contact</w:t>
      </w:r>
      <w:r w:rsidR="00D2104F">
        <w:rPr>
          <w:snapToGrid/>
          <w:szCs w:val="24"/>
        </w:rPr>
        <w:t xml:space="preserve"> </w:t>
      </w:r>
      <w:r w:rsidRPr="00D2104F">
        <w:rPr>
          <w:snapToGrid/>
          <w:szCs w:val="24"/>
        </w:rPr>
        <w:t>recreation where there is a low likelihood of ingestion of water or a low degree of bodily</w:t>
      </w:r>
      <w:r w:rsidR="00D2104F">
        <w:rPr>
          <w:snapToGrid/>
          <w:szCs w:val="24"/>
        </w:rPr>
        <w:t xml:space="preserve"> </w:t>
      </w:r>
      <w:r w:rsidRPr="00D2104F">
        <w:rPr>
          <w:snapToGrid/>
          <w:szCs w:val="24"/>
        </w:rPr>
        <w:t>contact with the water. Examples include, but not limited to, wading, hunting, and fishing.</w:t>
      </w:r>
    </w:p>
    <w:p w14:paraId="3212E96D" w14:textId="77777777" w:rsidR="00F57B40" w:rsidRPr="00D2104F" w:rsidRDefault="00F57B40" w:rsidP="00D2104F">
      <w:pPr>
        <w:widowControl/>
        <w:ind w:left="720" w:hanging="720"/>
        <w:rPr>
          <w:snapToGrid/>
          <w:szCs w:val="24"/>
        </w:rPr>
      </w:pPr>
    </w:p>
    <w:p w14:paraId="1A91D33E" w14:textId="54FBD3CC" w:rsidR="00F57B40" w:rsidRPr="00D2104F" w:rsidRDefault="00F57B40" w:rsidP="00E3711E">
      <w:pPr>
        <w:widowControl/>
        <w:ind w:left="1440" w:hanging="1170"/>
        <w:jc w:val="both"/>
        <w:rPr>
          <w:snapToGrid/>
          <w:szCs w:val="24"/>
        </w:rPr>
      </w:pPr>
      <w:r w:rsidRPr="00D2104F">
        <w:rPr>
          <w:snapToGrid/>
          <w:szCs w:val="24"/>
        </w:rPr>
        <w:t>Class 3</w:t>
      </w:r>
      <w:r w:rsidR="00F30C16">
        <w:rPr>
          <w:snapToGrid/>
          <w:szCs w:val="24"/>
        </w:rPr>
        <w:t>C</w:t>
      </w:r>
      <w:r w:rsidRPr="00D2104F">
        <w:rPr>
          <w:snapToGrid/>
          <w:szCs w:val="24"/>
        </w:rPr>
        <w:t xml:space="preserve"> -- </w:t>
      </w:r>
      <w:r w:rsidRPr="00D2104F">
        <w:rPr>
          <w:snapToGrid/>
          <w:szCs w:val="24"/>
        </w:rPr>
        <w:tab/>
      </w:r>
      <w:r w:rsidR="00F30C16" w:rsidRPr="00F30C16">
        <w:rPr>
          <w:snapToGrid/>
          <w:szCs w:val="24"/>
        </w:rPr>
        <w:t>Protected for nongame fish and other aquatic life, including the necessary aquatic organisms in their food chain.</w:t>
      </w:r>
    </w:p>
    <w:p w14:paraId="6761A06D" w14:textId="77777777" w:rsidR="00F57B40" w:rsidRPr="00D2104F" w:rsidRDefault="00F57B40" w:rsidP="00F57B40">
      <w:pPr>
        <w:widowControl/>
        <w:ind w:left="720" w:hanging="720"/>
        <w:jc w:val="both"/>
        <w:rPr>
          <w:snapToGrid/>
          <w:szCs w:val="24"/>
        </w:rPr>
      </w:pPr>
    </w:p>
    <w:p w14:paraId="27546A90" w14:textId="125A71FE" w:rsidR="00F57B40" w:rsidRPr="00D2104F" w:rsidRDefault="00F57B40" w:rsidP="00E3711E">
      <w:pPr>
        <w:widowControl/>
        <w:ind w:left="1170" w:hanging="900"/>
        <w:jc w:val="both"/>
        <w:rPr>
          <w:snapToGrid/>
          <w:szCs w:val="24"/>
        </w:rPr>
      </w:pPr>
      <w:r w:rsidRPr="00D2104F">
        <w:rPr>
          <w:snapToGrid/>
          <w:szCs w:val="24"/>
        </w:rPr>
        <w:t xml:space="preserve">Class 4 -- </w:t>
      </w:r>
      <w:r w:rsidRPr="00D2104F">
        <w:rPr>
          <w:snapToGrid/>
          <w:szCs w:val="24"/>
        </w:rPr>
        <w:tab/>
        <w:t>Protected for agricultural uses including irrigation of crops and stock watering.</w:t>
      </w:r>
    </w:p>
    <w:p w14:paraId="0347C53D" w14:textId="77777777" w:rsidR="001644DE" w:rsidRDefault="001644DE" w:rsidP="00FF34D0">
      <w:pPr>
        <w:rPr>
          <w:b/>
          <w:szCs w:val="24"/>
        </w:rPr>
      </w:pPr>
    </w:p>
    <w:p w14:paraId="02D2E847" w14:textId="1011E3AE" w:rsidR="000B1648" w:rsidRPr="00725286" w:rsidRDefault="000B1648" w:rsidP="00FF34D0">
      <w:pPr>
        <w:rPr>
          <w:b/>
          <w:szCs w:val="24"/>
        </w:rPr>
      </w:pPr>
      <w:r w:rsidRPr="002F52E5">
        <w:rPr>
          <w:b/>
          <w:szCs w:val="24"/>
        </w:rPr>
        <w:lastRenderedPageBreak/>
        <w:t>TOTAL MAXIUM DAILY LOAD (TMDL) REQUIREMENTS</w:t>
      </w:r>
      <w:r w:rsidRPr="00725286">
        <w:rPr>
          <w:b/>
          <w:szCs w:val="24"/>
        </w:rPr>
        <w:t xml:space="preserve"> </w:t>
      </w:r>
    </w:p>
    <w:p w14:paraId="2892D800" w14:textId="06DA8256" w:rsidR="002F52E5" w:rsidRDefault="002F52E5" w:rsidP="002F52E5">
      <w:pPr>
        <w:pStyle w:val="NormalWeb"/>
        <w:spacing w:before="0" w:beforeAutospacing="0" w:after="0" w:afterAutospacing="0"/>
        <w:jc w:val="both"/>
      </w:pPr>
      <w:r>
        <w:rPr>
          <w:color w:val="000000"/>
        </w:rPr>
        <w:t xml:space="preserve">According to </w:t>
      </w:r>
      <w:r w:rsidR="00513C2E">
        <w:rPr>
          <w:color w:val="000000"/>
        </w:rPr>
        <w:t xml:space="preserve">the </w:t>
      </w:r>
      <w:r>
        <w:rPr>
          <w:color w:val="000000"/>
        </w:rPr>
        <w:t>Utah 2022 303(d) Water Quality Assessment, the assessment unit for this section of Quitchupah Creek (Quitchupah Creek and tributaries from confluence with Ivie Creek to U-10 crossing; UT14070002-007_00) was listed as impaired for benthic invertebrate assessment and total dissolved solids (TDS). TDS values in this area are naturally elevated due to the presence of shale layers. Several site-specific TDS standards have been developed in the watershed (Quitchupah, Ivie and Muddy Creeks)</w:t>
      </w:r>
      <w:r w:rsidR="009A082E">
        <w:rPr>
          <w:color w:val="000000"/>
        </w:rPr>
        <w:t xml:space="preserve"> to address the impairment</w:t>
      </w:r>
      <w:r>
        <w:rPr>
          <w:color w:val="000000"/>
        </w:rPr>
        <w:t xml:space="preserve">.  </w:t>
      </w:r>
    </w:p>
    <w:p w14:paraId="730B5B5D" w14:textId="77777777" w:rsidR="00D95487" w:rsidRDefault="00D95487" w:rsidP="0053034F">
      <w:pPr>
        <w:widowControl/>
        <w:autoSpaceDE w:val="0"/>
        <w:autoSpaceDN w:val="0"/>
        <w:adjustRightInd w:val="0"/>
        <w:jc w:val="both"/>
        <w:rPr>
          <w:szCs w:val="24"/>
        </w:rPr>
      </w:pPr>
    </w:p>
    <w:p w14:paraId="633F8DBE" w14:textId="747E7700" w:rsidR="00D10126" w:rsidRDefault="0053034F" w:rsidP="002F52E5">
      <w:pPr>
        <w:widowControl/>
        <w:autoSpaceDE w:val="0"/>
        <w:autoSpaceDN w:val="0"/>
        <w:adjustRightInd w:val="0"/>
        <w:jc w:val="both"/>
      </w:pPr>
      <w:r>
        <w:rPr>
          <w:rFonts w:eastAsiaTheme="minorHAnsi"/>
          <w:snapToGrid/>
          <w:color w:val="000000"/>
          <w:szCs w:val="24"/>
        </w:rPr>
        <w:t xml:space="preserve">A TMDL was previously completed </w:t>
      </w:r>
      <w:r w:rsidR="00FC658F">
        <w:rPr>
          <w:rFonts w:eastAsiaTheme="minorHAnsi"/>
          <w:snapToGrid/>
          <w:color w:val="000000"/>
          <w:szCs w:val="24"/>
        </w:rPr>
        <w:t xml:space="preserve">in 2004 to </w:t>
      </w:r>
      <w:r w:rsidR="001A00F0">
        <w:rPr>
          <w:rFonts w:eastAsiaTheme="minorHAnsi"/>
          <w:snapToGrid/>
          <w:color w:val="000000"/>
          <w:szCs w:val="24"/>
        </w:rPr>
        <w:t xml:space="preserve">primarily </w:t>
      </w:r>
      <w:r w:rsidR="00FC658F">
        <w:rPr>
          <w:rFonts w:eastAsiaTheme="minorHAnsi"/>
          <w:snapToGrid/>
          <w:color w:val="000000"/>
          <w:szCs w:val="24"/>
        </w:rPr>
        <w:t>address TDS in</w:t>
      </w:r>
      <w:r>
        <w:rPr>
          <w:rFonts w:eastAsiaTheme="minorHAnsi"/>
          <w:snapToGrid/>
          <w:color w:val="000000"/>
          <w:szCs w:val="24"/>
        </w:rPr>
        <w:t xml:space="preserve"> the </w:t>
      </w:r>
      <w:r w:rsidR="00FC658F">
        <w:rPr>
          <w:rFonts w:eastAsiaTheme="minorHAnsi"/>
          <w:snapToGrid/>
          <w:color w:val="000000"/>
          <w:szCs w:val="24"/>
        </w:rPr>
        <w:t xml:space="preserve">greater </w:t>
      </w:r>
      <w:r>
        <w:rPr>
          <w:rFonts w:eastAsiaTheme="minorHAnsi"/>
          <w:snapToGrid/>
          <w:color w:val="000000"/>
          <w:szCs w:val="24"/>
        </w:rPr>
        <w:t xml:space="preserve">West Colorado </w:t>
      </w:r>
      <w:r w:rsidR="00EF0FE9">
        <w:rPr>
          <w:rFonts w:eastAsiaTheme="minorHAnsi"/>
          <w:snapToGrid/>
          <w:color w:val="000000"/>
          <w:szCs w:val="24"/>
        </w:rPr>
        <w:t xml:space="preserve">River </w:t>
      </w:r>
      <w:r>
        <w:rPr>
          <w:rFonts w:eastAsiaTheme="minorHAnsi"/>
          <w:snapToGrid/>
          <w:color w:val="000000"/>
          <w:szCs w:val="24"/>
        </w:rPr>
        <w:t>Watershed</w:t>
      </w:r>
      <w:r w:rsidR="00960D74">
        <w:rPr>
          <w:rFonts w:eastAsiaTheme="minorHAnsi"/>
          <w:snapToGrid/>
          <w:color w:val="000000"/>
          <w:szCs w:val="24"/>
        </w:rPr>
        <w:t xml:space="preserve"> (</w:t>
      </w:r>
      <w:r w:rsidRPr="00960D74">
        <w:rPr>
          <w:rFonts w:eastAsiaTheme="minorHAnsi"/>
          <w:i/>
          <w:iCs/>
          <w:snapToGrid/>
          <w:color w:val="000000"/>
          <w:szCs w:val="24"/>
        </w:rPr>
        <w:t>Price River, San Rafael River and</w:t>
      </w:r>
      <w:r w:rsidRPr="00960D74">
        <w:rPr>
          <w:rFonts w:eastAsiaTheme="minorHAnsi"/>
          <w:snapToGrid/>
          <w:color w:val="000000"/>
          <w:szCs w:val="24"/>
        </w:rPr>
        <w:t xml:space="preserve"> </w:t>
      </w:r>
      <w:r w:rsidRPr="00960D74">
        <w:rPr>
          <w:rFonts w:eastAsiaTheme="minorHAnsi"/>
          <w:i/>
          <w:iCs/>
          <w:snapToGrid/>
          <w:color w:val="000000"/>
          <w:szCs w:val="24"/>
        </w:rPr>
        <w:t>Muddy Creek TMDLs for Dissolved Solids – West Colorado Watershed Management Unit, Utah,</w:t>
      </w:r>
      <w:r w:rsidRPr="00960D74">
        <w:rPr>
          <w:rFonts w:eastAsiaTheme="minorHAnsi"/>
          <w:snapToGrid/>
          <w:color w:val="000000"/>
          <w:szCs w:val="24"/>
        </w:rPr>
        <w:t xml:space="preserve"> </w:t>
      </w:r>
      <w:r w:rsidRPr="00960D74">
        <w:rPr>
          <w:rFonts w:eastAsiaTheme="minorHAnsi"/>
          <w:i/>
          <w:iCs/>
          <w:snapToGrid/>
          <w:color w:val="000000"/>
          <w:szCs w:val="24"/>
        </w:rPr>
        <w:t xml:space="preserve">April </w:t>
      </w:r>
      <w:r w:rsidR="008B2C69" w:rsidRPr="00960D74">
        <w:rPr>
          <w:rFonts w:eastAsiaTheme="minorHAnsi"/>
          <w:i/>
          <w:iCs/>
          <w:snapToGrid/>
          <w:color w:val="000000"/>
          <w:szCs w:val="24"/>
        </w:rPr>
        <w:t>200</w:t>
      </w:r>
      <w:r w:rsidR="00ED7DA8">
        <w:rPr>
          <w:rFonts w:eastAsiaTheme="minorHAnsi"/>
          <w:i/>
          <w:iCs/>
          <w:snapToGrid/>
          <w:color w:val="000000"/>
          <w:szCs w:val="24"/>
        </w:rPr>
        <w:t>4</w:t>
      </w:r>
      <w:r w:rsidR="002F52E5">
        <w:rPr>
          <w:rFonts w:eastAsiaTheme="minorHAnsi"/>
          <w:i/>
          <w:iCs/>
          <w:snapToGrid/>
          <w:color w:val="000000"/>
          <w:szCs w:val="24"/>
        </w:rPr>
        <w:t>),</w:t>
      </w:r>
      <w:r w:rsidR="002F52E5" w:rsidRPr="002F52E5">
        <w:rPr>
          <w:rFonts w:eastAsiaTheme="minorHAnsi"/>
          <w:iCs/>
          <w:snapToGrid/>
          <w:color w:val="000000"/>
          <w:szCs w:val="24"/>
        </w:rPr>
        <w:t xml:space="preserve"> which</w:t>
      </w:r>
      <w:r w:rsidR="008B2C69" w:rsidRPr="008B2C69">
        <w:rPr>
          <w:rFonts w:eastAsiaTheme="minorHAnsi"/>
          <w:iCs/>
          <w:snapToGrid/>
          <w:color w:val="000000"/>
          <w:szCs w:val="24"/>
        </w:rPr>
        <w:t xml:space="preserve"> </w:t>
      </w:r>
      <w:r w:rsidR="002E3C6B" w:rsidRPr="008B2C69">
        <w:rPr>
          <w:rFonts w:eastAsiaTheme="minorHAnsi"/>
          <w:snapToGrid/>
          <w:color w:val="000000"/>
          <w:szCs w:val="24"/>
        </w:rPr>
        <w:t>c</w:t>
      </w:r>
      <w:r w:rsidR="002E3C6B">
        <w:rPr>
          <w:rFonts w:eastAsiaTheme="minorHAnsi"/>
          <w:snapToGrid/>
          <w:color w:val="000000"/>
          <w:szCs w:val="24"/>
        </w:rPr>
        <w:t xml:space="preserve">an be found </w:t>
      </w:r>
      <w:r w:rsidR="002F52E5">
        <w:rPr>
          <w:rFonts w:eastAsiaTheme="minorHAnsi"/>
          <w:snapToGrid/>
          <w:color w:val="000000"/>
          <w:szCs w:val="24"/>
        </w:rPr>
        <w:t xml:space="preserve">online </w:t>
      </w:r>
      <w:r w:rsidR="002E3C6B">
        <w:rPr>
          <w:rFonts w:eastAsiaTheme="minorHAnsi"/>
          <w:snapToGrid/>
          <w:color w:val="000000"/>
          <w:szCs w:val="24"/>
        </w:rPr>
        <w:t xml:space="preserve">at </w:t>
      </w:r>
      <w:hyperlink r:id="rId8" w:history="1">
        <w:r w:rsidR="00960D74" w:rsidRPr="00BC39FA">
          <w:rPr>
            <w:rStyle w:val="Hyperlink"/>
            <w:rFonts w:eastAsiaTheme="minorHAnsi"/>
            <w:snapToGrid/>
            <w:szCs w:val="24"/>
          </w:rPr>
          <w:t>https://documents.deq.utah.gov/water-quality/watershed-protection/total-maximum-dailyloads/DWQ-2015-006611.pdf</w:t>
        </w:r>
      </w:hyperlink>
      <w:r w:rsidR="002E3C6B">
        <w:rPr>
          <w:rFonts w:eastAsiaTheme="minorHAnsi"/>
          <w:snapToGrid/>
          <w:color w:val="000000"/>
          <w:szCs w:val="24"/>
        </w:rPr>
        <w:t>.</w:t>
      </w:r>
      <w:r w:rsidR="00960D74">
        <w:rPr>
          <w:rFonts w:eastAsiaTheme="minorHAnsi"/>
          <w:snapToGrid/>
          <w:color w:val="000000"/>
          <w:szCs w:val="24"/>
        </w:rPr>
        <w:t xml:space="preserve">  </w:t>
      </w:r>
    </w:p>
    <w:p w14:paraId="26EE085D" w14:textId="77777777" w:rsidR="00D10126" w:rsidRDefault="00D10126" w:rsidP="007D48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Cs/>
          <w:color w:val="000000"/>
          <w:sz w:val="22"/>
          <w:szCs w:val="22"/>
        </w:rPr>
      </w:pPr>
    </w:p>
    <w:p w14:paraId="6A38604E" w14:textId="06CA31F3" w:rsidR="00DF0C61" w:rsidRPr="000435A8" w:rsidRDefault="00960D74" w:rsidP="00DF0C61">
      <w:pPr>
        <w:pStyle w:val="Heading8"/>
        <w:rPr>
          <w:szCs w:val="24"/>
        </w:rPr>
      </w:pPr>
      <w:r>
        <w:rPr>
          <w:szCs w:val="24"/>
        </w:rPr>
        <w:t>B</w:t>
      </w:r>
      <w:r w:rsidR="00DF0C61" w:rsidRPr="000435A8">
        <w:rPr>
          <w:szCs w:val="24"/>
        </w:rPr>
        <w:t>ASIS FOR EFFLUENT LIMITATIONS</w:t>
      </w:r>
    </w:p>
    <w:p w14:paraId="0FD389A6" w14:textId="7F56530C" w:rsidR="00DF0C61" w:rsidRPr="000435A8" w:rsidRDefault="00DF0C61" w:rsidP="00DF0C61">
      <w:pPr>
        <w:widowControl/>
        <w:tabs>
          <w:tab w:val="left" w:pos="-1440"/>
          <w:tab w:val="left" w:pos="-720"/>
          <w:tab w:val="center" w:pos="3612"/>
          <w:tab w:val="center" w:pos="5922"/>
          <w:tab w:val="center" w:pos="7686"/>
          <w:tab w:val="center" w:pos="9324"/>
        </w:tabs>
        <w:jc w:val="both"/>
        <w:rPr>
          <w:snapToGrid/>
          <w:szCs w:val="24"/>
        </w:rPr>
      </w:pPr>
      <w:r w:rsidRPr="000435A8">
        <w:rPr>
          <w:snapToGrid/>
          <w:szCs w:val="24"/>
        </w:rPr>
        <w:t xml:space="preserve">In accordance with regulations promulgated in </w:t>
      </w:r>
      <w:r w:rsidRPr="000435A8">
        <w:rPr>
          <w:iCs/>
          <w:snapToGrid/>
          <w:szCs w:val="24"/>
        </w:rPr>
        <w:t>40 CFR Part 122.44</w:t>
      </w:r>
      <w:r w:rsidRPr="000435A8">
        <w:rPr>
          <w:snapToGrid/>
          <w:szCs w:val="24"/>
        </w:rPr>
        <w:t xml:space="preserve"> and in</w:t>
      </w:r>
      <w:r w:rsidR="00353340">
        <w:rPr>
          <w:snapToGrid/>
          <w:szCs w:val="24"/>
        </w:rPr>
        <w:t xml:space="preserve"> </w:t>
      </w:r>
      <w:r w:rsidRPr="000435A8">
        <w:rPr>
          <w:iCs/>
          <w:snapToGrid/>
          <w:szCs w:val="24"/>
        </w:rPr>
        <w:t>UAC R317-8-4.2</w:t>
      </w:r>
      <w:r w:rsidRPr="000435A8">
        <w:rPr>
          <w:snapToGrid/>
          <w:szCs w:val="24"/>
        </w:rPr>
        <w:t>, effluent limitations are derived from technology-based effluent limitations guidelines, Utah Secondary Treatment Standards (</w:t>
      </w:r>
      <w:r w:rsidRPr="000435A8">
        <w:rPr>
          <w:iCs/>
          <w:snapToGrid/>
          <w:szCs w:val="24"/>
        </w:rPr>
        <w:t>UAC R317-1-3.2</w:t>
      </w:r>
      <w:r w:rsidRPr="000435A8">
        <w:rPr>
          <w:snapToGrid/>
          <w:szCs w:val="24"/>
        </w:rPr>
        <w:t>)</w:t>
      </w:r>
      <w:r w:rsidR="00C81120" w:rsidRPr="000435A8">
        <w:rPr>
          <w:snapToGrid/>
          <w:szCs w:val="24"/>
        </w:rPr>
        <w:t xml:space="preserve"> </w:t>
      </w:r>
      <w:r w:rsidR="00353340">
        <w:rPr>
          <w:snapToGrid/>
          <w:szCs w:val="24"/>
        </w:rPr>
        <w:t>when</w:t>
      </w:r>
      <w:r w:rsidR="00C81120" w:rsidRPr="000435A8">
        <w:rPr>
          <w:snapToGrid/>
          <w:szCs w:val="24"/>
        </w:rPr>
        <w:t xml:space="preserve"> applicable,</w:t>
      </w:r>
      <w:r w:rsidRPr="000435A8">
        <w:rPr>
          <w:snapToGrid/>
          <w:szCs w:val="24"/>
        </w:rPr>
        <w:t xml:space="preserve"> or Utah Water Quality Standards (</w:t>
      </w:r>
      <w:r w:rsidRPr="000435A8">
        <w:rPr>
          <w:iCs/>
          <w:snapToGrid/>
          <w:szCs w:val="24"/>
        </w:rPr>
        <w:t>UAC R317-2</w:t>
      </w:r>
      <w:r w:rsidRPr="000435A8">
        <w:rPr>
          <w:snapToGrid/>
          <w:szCs w:val="24"/>
        </w:rPr>
        <w:t xml:space="preserve">).  In cases where multiple limits have been developed, those that are more stringent </w:t>
      </w:r>
      <w:r w:rsidR="00353340">
        <w:rPr>
          <w:snapToGrid/>
          <w:szCs w:val="24"/>
        </w:rPr>
        <w:t xml:space="preserve">may </w:t>
      </w:r>
      <w:r w:rsidRPr="000435A8">
        <w:rPr>
          <w:snapToGrid/>
          <w:szCs w:val="24"/>
        </w:rPr>
        <w:t>apply. In cases where no limits or multiple limits have been developed, Best Professional Judgment (BPJ) of the permitting authority may be used where applicable. “Best Professional Judgment” refers to a discretionary, best professional decision made by the permit writer based on precedent, prevailing regulatory standards</w:t>
      </w:r>
      <w:r w:rsidR="00866EA6" w:rsidRPr="000435A8">
        <w:rPr>
          <w:snapToGrid/>
          <w:szCs w:val="24"/>
        </w:rPr>
        <w:t>,</w:t>
      </w:r>
      <w:r w:rsidRPr="000435A8">
        <w:rPr>
          <w:snapToGrid/>
          <w:szCs w:val="24"/>
        </w:rPr>
        <w:t xml:space="preserve"> or other relevant information.</w:t>
      </w:r>
    </w:p>
    <w:p w14:paraId="41545BB4" w14:textId="421ED295" w:rsidR="00DF0C61" w:rsidRPr="000435A8" w:rsidRDefault="00DF0C61" w:rsidP="00DF0C61">
      <w:pPr>
        <w:widowControl/>
        <w:tabs>
          <w:tab w:val="left" w:pos="-1440"/>
          <w:tab w:val="left" w:pos="-720"/>
          <w:tab w:val="center" w:pos="3612"/>
          <w:tab w:val="center" w:pos="5922"/>
          <w:tab w:val="center" w:pos="7686"/>
          <w:tab w:val="center" w:pos="9324"/>
        </w:tabs>
        <w:spacing w:before="240"/>
        <w:jc w:val="both"/>
        <w:rPr>
          <w:szCs w:val="24"/>
        </w:rPr>
      </w:pPr>
      <w:r w:rsidRPr="000435A8">
        <w:rPr>
          <w:szCs w:val="24"/>
        </w:rPr>
        <w:t xml:space="preserve">Permit limits can also be derived from </w:t>
      </w:r>
      <w:r w:rsidR="00B21D95" w:rsidRPr="000435A8">
        <w:rPr>
          <w:szCs w:val="24"/>
        </w:rPr>
        <w:t>a</w:t>
      </w:r>
      <w:r w:rsidRPr="000435A8">
        <w:rPr>
          <w:szCs w:val="24"/>
        </w:rPr>
        <w:t xml:space="preserve"> Wasteload Analysis (WLA), </w:t>
      </w:r>
      <w:r w:rsidR="00866EA6" w:rsidRPr="000435A8">
        <w:rPr>
          <w:szCs w:val="24"/>
        </w:rPr>
        <w:t xml:space="preserve">as is the case with the </w:t>
      </w:r>
      <w:r w:rsidR="00A844CC">
        <w:rPr>
          <w:szCs w:val="24"/>
        </w:rPr>
        <w:t>sulfate</w:t>
      </w:r>
      <w:r w:rsidR="00CC782A">
        <w:rPr>
          <w:szCs w:val="24"/>
        </w:rPr>
        <w:t xml:space="preserve"> daily maximum concentration </w:t>
      </w:r>
      <w:r w:rsidR="00A844CC">
        <w:rPr>
          <w:szCs w:val="24"/>
        </w:rPr>
        <w:t xml:space="preserve">limit </w:t>
      </w:r>
      <w:r w:rsidR="00CC782A">
        <w:rPr>
          <w:szCs w:val="24"/>
        </w:rPr>
        <w:t>for e</w:t>
      </w:r>
      <w:r w:rsidR="004C6767">
        <w:rPr>
          <w:szCs w:val="24"/>
        </w:rPr>
        <w:t>xample</w:t>
      </w:r>
      <w:r w:rsidR="00866EA6" w:rsidRPr="000435A8">
        <w:rPr>
          <w:szCs w:val="24"/>
        </w:rPr>
        <w:t>. The WLA</w:t>
      </w:r>
      <w:r w:rsidRPr="000435A8">
        <w:rPr>
          <w:szCs w:val="24"/>
        </w:rPr>
        <w:t xml:space="preserve"> incorporates Secondary Treatment Standards, Water Quality Standards, including </w:t>
      </w:r>
      <w:r w:rsidR="00353340">
        <w:rPr>
          <w:szCs w:val="24"/>
        </w:rPr>
        <w:t xml:space="preserve">any </w:t>
      </w:r>
      <w:r w:rsidRPr="000435A8">
        <w:rPr>
          <w:szCs w:val="24"/>
        </w:rPr>
        <w:t xml:space="preserve">TMDL impairments as appropriate, Antidegradation Reviews (ADR) and designated uses into a water quality model that projects the effects of discharge concentrations on receiving water quality. Effluent limitations are those that the model demonstrates are sufficient to meet </w:t>
      </w:r>
      <w:r w:rsidR="0031389F">
        <w:rPr>
          <w:szCs w:val="24"/>
        </w:rPr>
        <w:t>Utah</w:t>
      </w:r>
      <w:r w:rsidRPr="000435A8">
        <w:rPr>
          <w:szCs w:val="24"/>
        </w:rPr>
        <w:t xml:space="preserve"> </w:t>
      </w:r>
      <w:r w:rsidR="00B85483" w:rsidRPr="000435A8">
        <w:rPr>
          <w:szCs w:val="24"/>
        </w:rPr>
        <w:t>W</w:t>
      </w:r>
      <w:r w:rsidRPr="000435A8">
        <w:rPr>
          <w:szCs w:val="24"/>
        </w:rPr>
        <w:t xml:space="preserve">ater </w:t>
      </w:r>
      <w:r w:rsidR="00B85483" w:rsidRPr="000435A8">
        <w:rPr>
          <w:szCs w:val="24"/>
        </w:rPr>
        <w:t>Q</w:t>
      </w:r>
      <w:r w:rsidRPr="000435A8">
        <w:rPr>
          <w:szCs w:val="24"/>
        </w:rPr>
        <w:t xml:space="preserve">uality </w:t>
      </w:r>
      <w:r w:rsidR="00B85483" w:rsidRPr="000435A8">
        <w:rPr>
          <w:szCs w:val="24"/>
        </w:rPr>
        <w:t>S</w:t>
      </w:r>
      <w:r w:rsidRPr="000435A8">
        <w:rPr>
          <w:szCs w:val="24"/>
        </w:rPr>
        <w:t>tandards in the receiving waters. During this UPDES renewal permit development</w:t>
      </w:r>
      <w:r w:rsidR="00C81120" w:rsidRPr="000435A8">
        <w:rPr>
          <w:szCs w:val="24"/>
        </w:rPr>
        <w:t xml:space="preserve"> and WLA process</w:t>
      </w:r>
      <w:r w:rsidRPr="000435A8">
        <w:rPr>
          <w:szCs w:val="24"/>
        </w:rPr>
        <w:t xml:space="preserve">, </w:t>
      </w:r>
      <w:r w:rsidR="00C81120" w:rsidRPr="000435A8">
        <w:rPr>
          <w:szCs w:val="24"/>
        </w:rPr>
        <w:t>a</w:t>
      </w:r>
      <w:r w:rsidRPr="000435A8">
        <w:rPr>
          <w:szCs w:val="24"/>
        </w:rPr>
        <w:t>n ADR Level I review was performed and concluded that a</w:t>
      </w:r>
      <w:r w:rsidR="00866EA6" w:rsidRPr="000435A8">
        <w:rPr>
          <w:szCs w:val="24"/>
        </w:rPr>
        <w:t>n</w:t>
      </w:r>
      <w:r w:rsidRPr="000435A8">
        <w:rPr>
          <w:szCs w:val="24"/>
        </w:rPr>
        <w:t xml:space="preserve"> ADR Level II review was required since there </w:t>
      </w:r>
      <w:r w:rsidR="00CC782A">
        <w:rPr>
          <w:szCs w:val="24"/>
        </w:rPr>
        <w:t xml:space="preserve">is a </w:t>
      </w:r>
      <w:r w:rsidRPr="000435A8">
        <w:rPr>
          <w:szCs w:val="24"/>
        </w:rPr>
        <w:t xml:space="preserve">proposed increase in </w:t>
      </w:r>
      <w:r w:rsidR="00CC782A">
        <w:rPr>
          <w:szCs w:val="24"/>
        </w:rPr>
        <w:t xml:space="preserve">total effluent </w:t>
      </w:r>
      <w:r w:rsidRPr="000435A8">
        <w:rPr>
          <w:szCs w:val="24"/>
        </w:rPr>
        <w:t xml:space="preserve">flow </w:t>
      </w:r>
      <w:r w:rsidR="00CC782A">
        <w:rPr>
          <w:szCs w:val="24"/>
        </w:rPr>
        <w:t>as compared to</w:t>
      </w:r>
      <w:r w:rsidRPr="000435A8">
        <w:rPr>
          <w:szCs w:val="24"/>
        </w:rPr>
        <w:t xml:space="preserve"> the previous permit</w:t>
      </w:r>
      <w:r w:rsidR="00CC782A">
        <w:rPr>
          <w:szCs w:val="24"/>
        </w:rPr>
        <w:t>.</w:t>
      </w:r>
      <w:r w:rsidR="008946B5">
        <w:rPr>
          <w:szCs w:val="24"/>
        </w:rPr>
        <w:t xml:space="preserve"> </w:t>
      </w:r>
      <w:r w:rsidR="00CC782A">
        <w:rPr>
          <w:szCs w:val="24"/>
        </w:rPr>
        <w:t xml:space="preserve">The </w:t>
      </w:r>
      <w:r w:rsidR="008946B5">
        <w:rPr>
          <w:szCs w:val="24"/>
        </w:rPr>
        <w:t xml:space="preserve">ADR Level II </w:t>
      </w:r>
      <w:r w:rsidR="007403FE">
        <w:rPr>
          <w:szCs w:val="24"/>
        </w:rPr>
        <w:t xml:space="preserve">review </w:t>
      </w:r>
      <w:r w:rsidR="00BD0FF7">
        <w:rPr>
          <w:szCs w:val="24"/>
        </w:rPr>
        <w:t xml:space="preserve">(review) </w:t>
      </w:r>
      <w:r w:rsidR="00534A26">
        <w:rPr>
          <w:szCs w:val="24"/>
        </w:rPr>
        <w:t>w</w:t>
      </w:r>
      <w:r w:rsidR="007403FE">
        <w:rPr>
          <w:szCs w:val="24"/>
        </w:rPr>
        <w:t xml:space="preserve">as </w:t>
      </w:r>
      <w:r w:rsidR="008E5EE1">
        <w:rPr>
          <w:szCs w:val="24"/>
        </w:rPr>
        <w:t xml:space="preserve">previously </w:t>
      </w:r>
      <w:r w:rsidR="008946B5">
        <w:rPr>
          <w:szCs w:val="24"/>
        </w:rPr>
        <w:t xml:space="preserve">completed by the Mine and </w:t>
      </w:r>
      <w:r w:rsidR="00534A26">
        <w:rPr>
          <w:szCs w:val="24"/>
        </w:rPr>
        <w:t>submitted to DWQ as part the permit application information</w:t>
      </w:r>
      <w:r w:rsidR="00513C2E" w:rsidRPr="00513C2E">
        <w:rPr>
          <w:szCs w:val="24"/>
        </w:rPr>
        <w:t xml:space="preserve"> </w:t>
      </w:r>
      <w:r w:rsidR="00513C2E">
        <w:rPr>
          <w:szCs w:val="24"/>
        </w:rPr>
        <w:t>as required</w:t>
      </w:r>
      <w:r w:rsidR="00BD0FF7" w:rsidRPr="00523702">
        <w:rPr>
          <w:szCs w:val="24"/>
        </w:rPr>
        <w:t xml:space="preserve">. The separate review concludes that the </w:t>
      </w:r>
      <w:r w:rsidR="00523702" w:rsidRPr="00523702">
        <w:rPr>
          <w:szCs w:val="24"/>
        </w:rPr>
        <w:t xml:space="preserve">proposed increase in </w:t>
      </w:r>
      <w:r w:rsidR="004C6767">
        <w:rPr>
          <w:szCs w:val="24"/>
        </w:rPr>
        <w:t xml:space="preserve">total effluent </w:t>
      </w:r>
      <w:r w:rsidR="00523702" w:rsidRPr="00523702">
        <w:rPr>
          <w:szCs w:val="24"/>
        </w:rPr>
        <w:t xml:space="preserve">flow </w:t>
      </w:r>
      <w:r w:rsidR="00523702">
        <w:rPr>
          <w:szCs w:val="24"/>
        </w:rPr>
        <w:t xml:space="preserve">from </w:t>
      </w:r>
      <w:r w:rsidR="00513C2E">
        <w:rPr>
          <w:szCs w:val="24"/>
        </w:rPr>
        <w:t>the</w:t>
      </w:r>
      <w:r w:rsidR="00523702">
        <w:rPr>
          <w:szCs w:val="24"/>
        </w:rPr>
        <w:t xml:space="preserve"> potential </w:t>
      </w:r>
      <w:r w:rsidR="00BD0FF7" w:rsidRPr="00523702">
        <w:rPr>
          <w:szCs w:val="24"/>
        </w:rPr>
        <w:t xml:space="preserve">additional </w:t>
      </w:r>
      <w:r w:rsidR="00523702">
        <w:rPr>
          <w:szCs w:val="24"/>
        </w:rPr>
        <w:t xml:space="preserve">future </w:t>
      </w:r>
      <w:r w:rsidR="00BD0FF7" w:rsidRPr="00523702">
        <w:rPr>
          <w:szCs w:val="24"/>
        </w:rPr>
        <w:t xml:space="preserve">mine dewatering is not only needed to </w:t>
      </w:r>
      <w:r w:rsidR="00523702">
        <w:rPr>
          <w:szCs w:val="24"/>
        </w:rPr>
        <w:t xml:space="preserve">continue </w:t>
      </w:r>
      <w:r w:rsidR="00BD0FF7" w:rsidRPr="00523702">
        <w:rPr>
          <w:szCs w:val="24"/>
        </w:rPr>
        <w:t>safely operat</w:t>
      </w:r>
      <w:r w:rsidR="00523702">
        <w:rPr>
          <w:szCs w:val="24"/>
        </w:rPr>
        <w:t>ing</w:t>
      </w:r>
      <w:r w:rsidR="00BD0FF7" w:rsidRPr="00523702">
        <w:rPr>
          <w:szCs w:val="24"/>
        </w:rPr>
        <w:t xml:space="preserve"> the Mine, but is also the most practicable</w:t>
      </w:r>
      <w:r w:rsidR="00513C2E">
        <w:rPr>
          <w:szCs w:val="24"/>
        </w:rPr>
        <w:t>, feasible,</w:t>
      </w:r>
      <w:r w:rsidR="00523702">
        <w:rPr>
          <w:szCs w:val="24"/>
        </w:rPr>
        <w:t xml:space="preserve"> and </w:t>
      </w:r>
      <w:r w:rsidR="0044491E">
        <w:rPr>
          <w:szCs w:val="24"/>
        </w:rPr>
        <w:t>least</w:t>
      </w:r>
      <w:r w:rsidR="000A097B">
        <w:rPr>
          <w:szCs w:val="24"/>
        </w:rPr>
        <w:t xml:space="preserve"> polluting </w:t>
      </w:r>
      <w:r w:rsidR="00523702">
        <w:rPr>
          <w:szCs w:val="24"/>
        </w:rPr>
        <w:t xml:space="preserve">preferred treatment </w:t>
      </w:r>
      <w:r w:rsidR="00BD0FF7" w:rsidRPr="00523702">
        <w:rPr>
          <w:szCs w:val="24"/>
        </w:rPr>
        <w:t xml:space="preserve">option.  </w:t>
      </w:r>
      <w:r w:rsidR="00866EA6" w:rsidRPr="00523702">
        <w:rPr>
          <w:szCs w:val="24"/>
        </w:rPr>
        <w:t>The</w:t>
      </w:r>
      <w:r w:rsidR="00866EA6" w:rsidRPr="000435A8">
        <w:rPr>
          <w:szCs w:val="24"/>
        </w:rPr>
        <w:t xml:space="preserve"> WLA </w:t>
      </w:r>
      <w:r w:rsidR="00523702">
        <w:rPr>
          <w:szCs w:val="24"/>
        </w:rPr>
        <w:t xml:space="preserve">and ADR </w:t>
      </w:r>
      <w:r w:rsidR="00866EA6" w:rsidRPr="000435A8">
        <w:rPr>
          <w:szCs w:val="24"/>
        </w:rPr>
        <w:t xml:space="preserve">indicate that the effluent limitations </w:t>
      </w:r>
      <w:r w:rsidR="00523702">
        <w:rPr>
          <w:szCs w:val="24"/>
        </w:rPr>
        <w:t xml:space="preserve">and preferred treatment option </w:t>
      </w:r>
      <w:r w:rsidR="00E0046A">
        <w:rPr>
          <w:szCs w:val="24"/>
        </w:rPr>
        <w:t>as provided</w:t>
      </w:r>
      <w:r w:rsidR="00523702">
        <w:rPr>
          <w:szCs w:val="24"/>
        </w:rPr>
        <w:t>, respectively,</w:t>
      </w:r>
      <w:r w:rsidR="00E0046A">
        <w:rPr>
          <w:szCs w:val="24"/>
        </w:rPr>
        <w:t xml:space="preserve"> </w:t>
      </w:r>
      <w:r w:rsidR="00866EA6" w:rsidRPr="000435A8">
        <w:rPr>
          <w:szCs w:val="24"/>
        </w:rPr>
        <w:t xml:space="preserve">will be sufficiently protective of water quality in order to meet </w:t>
      </w:r>
      <w:r w:rsidR="0031389F">
        <w:rPr>
          <w:szCs w:val="24"/>
        </w:rPr>
        <w:t>Utah W</w:t>
      </w:r>
      <w:r w:rsidR="00866EA6" w:rsidRPr="000435A8">
        <w:rPr>
          <w:szCs w:val="24"/>
        </w:rPr>
        <w:t xml:space="preserve">ater </w:t>
      </w:r>
      <w:r w:rsidR="0031389F">
        <w:rPr>
          <w:szCs w:val="24"/>
        </w:rPr>
        <w:t>Q</w:t>
      </w:r>
      <w:r w:rsidR="0031389F" w:rsidRPr="000435A8">
        <w:rPr>
          <w:szCs w:val="24"/>
        </w:rPr>
        <w:t>uality</w:t>
      </w:r>
      <w:r w:rsidR="00866EA6" w:rsidRPr="000435A8">
        <w:rPr>
          <w:szCs w:val="24"/>
        </w:rPr>
        <w:t xml:space="preserve"> </w:t>
      </w:r>
      <w:r w:rsidR="0031389F">
        <w:rPr>
          <w:szCs w:val="24"/>
        </w:rPr>
        <w:t>S</w:t>
      </w:r>
      <w:r w:rsidR="00866EA6" w:rsidRPr="000435A8">
        <w:rPr>
          <w:szCs w:val="24"/>
        </w:rPr>
        <w:t xml:space="preserve">tandards in the receiving waters. </w:t>
      </w:r>
      <w:r w:rsidRPr="000435A8">
        <w:rPr>
          <w:szCs w:val="24"/>
        </w:rPr>
        <w:t xml:space="preserve">The WLA </w:t>
      </w:r>
      <w:r w:rsidR="00866EA6" w:rsidRPr="000435A8">
        <w:rPr>
          <w:szCs w:val="24"/>
        </w:rPr>
        <w:t xml:space="preserve">and ADR </w:t>
      </w:r>
      <w:r w:rsidR="00E0046A">
        <w:rPr>
          <w:szCs w:val="24"/>
        </w:rPr>
        <w:t xml:space="preserve">information </w:t>
      </w:r>
      <w:r w:rsidR="00866EA6" w:rsidRPr="000435A8">
        <w:rPr>
          <w:szCs w:val="24"/>
        </w:rPr>
        <w:t>are</w:t>
      </w:r>
      <w:r w:rsidR="001B57AA" w:rsidRPr="000435A8">
        <w:rPr>
          <w:szCs w:val="24"/>
        </w:rPr>
        <w:t xml:space="preserve"> attached to this Fact Sheet as Addendum I</w:t>
      </w:r>
      <w:r w:rsidRPr="000435A8">
        <w:rPr>
          <w:szCs w:val="24"/>
        </w:rPr>
        <w:t xml:space="preserve">.  </w:t>
      </w:r>
      <w:r w:rsidR="00513C2E">
        <w:rPr>
          <w:szCs w:val="24"/>
        </w:rPr>
        <w:t xml:space="preserve"> </w:t>
      </w:r>
    </w:p>
    <w:p w14:paraId="5C4EDD48" w14:textId="77777777" w:rsidR="00DF0C61" w:rsidRPr="007B7798" w:rsidRDefault="00DF0C61" w:rsidP="00DF0C61">
      <w:pPr>
        <w:jc w:val="both"/>
        <w:rPr>
          <w:sz w:val="22"/>
          <w:szCs w:val="22"/>
        </w:rPr>
      </w:pPr>
    </w:p>
    <w:p w14:paraId="588C0BA4" w14:textId="77777777" w:rsidR="00DF0C61" w:rsidRPr="00685597" w:rsidRDefault="00DF0C61" w:rsidP="00DF0C61">
      <w:pPr>
        <w:widowControl/>
        <w:tabs>
          <w:tab w:val="left" w:pos="-1440"/>
          <w:tab w:val="left" w:pos="-720"/>
          <w:tab w:val="center" w:pos="3612"/>
          <w:tab w:val="center" w:pos="5922"/>
          <w:tab w:val="center" w:pos="7686"/>
          <w:tab w:val="center" w:pos="9324"/>
        </w:tabs>
        <w:jc w:val="both"/>
        <w:rPr>
          <w:snapToGrid/>
          <w:szCs w:val="24"/>
        </w:rPr>
      </w:pPr>
      <w:r w:rsidRPr="000F7321">
        <w:rPr>
          <w:snapToGrid/>
          <w:szCs w:val="24"/>
        </w:rPr>
        <w:t>The</w:t>
      </w:r>
      <w:r w:rsidRPr="00685597">
        <w:rPr>
          <w:snapToGrid/>
          <w:szCs w:val="24"/>
        </w:rPr>
        <w:t xml:space="preserve"> following list is the basis of the effluent limitations for the permit parameters:</w:t>
      </w:r>
    </w:p>
    <w:p w14:paraId="0FA76F6B" w14:textId="77777777" w:rsidR="00DF0C61" w:rsidRPr="00685597" w:rsidRDefault="00DF0C61" w:rsidP="00DF0C61">
      <w:pPr>
        <w:widowControl/>
        <w:tabs>
          <w:tab w:val="left" w:pos="-1440"/>
          <w:tab w:val="left" w:pos="-720"/>
          <w:tab w:val="center" w:pos="3612"/>
          <w:tab w:val="center" w:pos="5922"/>
          <w:tab w:val="center" w:pos="7686"/>
          <w:tab w:val="center" w:pos="9324"/>
        </w:tabs>
        <w:jc w:val="both"/>
        <w:rPr>
          <w:snapToGrid/>
          <w:szCs w:val="24"/>
        </w:rPr>
      </w:pPr>
    </w:p>
    <w:p w14:paraId="256A115F" w14:textId="39E10E9E" w:rsidR="00DF0C61" w:rsidRPr="00685597" w:rsidRDefault="00DF0C61" w:rsidP="00DF0C61">
      <w:pPr>
        <w:widowControl/>
        <w:numPr>
          <w:ilvl w:val="0"/>
          <w:numId w:val="3"/>
        </w:numPr>
        <w:jc w:val="both"/>
        <w:rPr>
          <w:snapToGrid/>
          <w:szCs w:val="24"/>
        </w:rPr>
      </w:pPr>
      <w:r w:rsidRPr="00685597">
        <w:rPr>
          <w:snapToGrid/>
          <w:szCs w:val="24"/>
        </w:rPr>
        <w:lastRenderedPageBreak/>
        <w:t>Since the Mine discharge meets the EPA definition of “alkaline mine drainage,” the permittee is subject to the technology</w:t>
      </w:r>
      <w:r w:rsidR="00353340">
        <w:rPr>
          <w:snapToGrid/>
          <w:szCs w:val="24"/>
        </w:rPr>
        <w:t>-</w:t>
      </w:r>
      <w:r w:rsidRPr="00685597">
        <w:rPr>
          <w:snapToGrid/>
          <w:szCs w:val="24"/>
        </w:rPr>
        <w:t xml:space="preserve">based effluent limitations found in </w:t>
      </w:r>
      <w:r w:rsidRPr="00685597">
        <w:rPr>
          <w:iCs/>
          <w:snapToGrid/>
          <w:szCs w:val="24"/>
        </w:rPr>
        <w:t>40 CFR Part 434.45</w:t>
      </w:r>
      <w:r w:rsidRPr="00685597">
        <w:rPr>
          <w:snapToGrid/>
          <w:szCs w:val="24"/>
        </w:rPr>
        <w:t>.  Applicable technology-based limits included in the permit are as follows:</w:t>
      </w:r>
    </w:p>
    <w:p w14:paraId="71293782" w14:textId="77777777" w:rsidR="00DF0C61" w:rsidRPr="00685597" w:rsidRDefault="00DF0C61" w:rsidP="00DF0C61">
      <w:pPr>
        <w:widowControl/>
        <w:ind w:left="360"/>
        <w:jc w:val="both"/>
        <w:rPr>
          <w:snapToGrid/>
          <w:szCs w:val="24"/>
        </w:rPr>
      </w:pPr>
    </w:p>
    <w:p w14:paraId="554379CD" w14:textId="77777777" w:rsidR="00DF0C61" w:rsidRPr="00685597" w:rsidRDefault="00DF0C61" w:rsidP="00DF0C61">
      <w:pPr>
        <w:widowControl/>
        <w:numPr>
          <w:ilvl w:val="1"/>
          <w:numId w:val="3"/>
        </w:numPr>
        <w:jc w:val="both"/>
        <w:rPr>
          <w:snapToGrid/>
          <w:szCs w:val="24"/>
        </w:rPr>
      </w:pPr>
      <w:r w:rsidRPr="00685597">
        <w:rPr>
          <w:snapToGrid/>
          <w:szCs w:val="24"/>
        </w:rPr>
        <w:t>Total suspended solids (TSS) daily maximum limit of 70 mg/L.</w:t>
      </w:r>
    </w:p>
    <w:p w14:paraId="18A485D1" w14:textId="77777777" w:rsidR="00DF0C61" w:rsidRPr="00685597" w:rsidRDefault="00DF0C61" w:rsidP="00DF0C61">
      <w:pPr>
        <w:widowControl/>
        <w:ind w:left="1080"/>
        <w:jc w:val="both"/>
        <w:rPr>
          <w:snapToGrid/>
          <w:szCs w:val="24"/>
        </w:rPr>
      </w:pPr>
    </w:p>
    <w:p w14:paraId="7AAE5C51" w14:textId="01E6B54B" w:rsidR="00DF0C61" w:rsidRPr="00685597" w:rsidRDefault="00DF0C61" w:rsidP="00DF0C61">
      <w:pPr>
        <w:widowControl/>
        <w:numPr>
          <w:ilvl w:val="1"/>
          <w:numId w:val="3"/>
        </w:numPr>
        <w:jc w:val="both"/>
        <w:rPr>
          <w:snapToGrid/>
          <w:szCs w:val="24"/>
        </w:rPr>
      </w:pPr>
      <w:r w:rsidRPr="00685597">
        <w:rPr>
          <w:snapToGrid/>
          <w:szCs w:val="24"/>
        </w:rPr>
        <w:t>For discharges composed of surface water,</w:t>
      </w:r>
      <w:r w:rsidR="00005F58" w:rsidRPr="00005F58">
        <w:t xml:space="preserve"> </w:t>
      </w:r>
      <w:r w:rsidR="00005F58" w:rsidRPr="00F72B26">
        <w:t>or mine water commingled with surface water</w:t>
      </w:r>
      <w:r w:rsidR="00005F58">
        <w:t>,</w:t>
      </w:r>
      <w:r w:rsidRPr="00685597">
        <w:rPr>
          <w:snapToGrid/>
          <w:szCs w:val="24"/>
        </w:rPr>
        <w:t xml:space="preserve"> </w:t>
      </w:r>
      <w:r w:rsidRPr="00685597">
        <w:rPr>
          <w:iCs/>
          <w:snapToGrid/>
          <w:szCs w:val="24"/>
        </w:rPr>
        <w:t>40 CFR Part 434.63</w:t>
      </w:r>
      <w:r w:rsidRPr="00685597">
        <w:rPr>
          <w:snapToGrid/>
          <w:szCs w:val="24"/>
        </w:rPr>
        <w:t xml:space="preserve"> allows alternate effluent limits to be applied when discharges result from specific runoff events, detailed below and in the permit (</w:t>
      </w:r>
      <w:r w:rsidR="0033788C">
        <w:rPr>
          <w:snapToGrid/>
          <w:szCs w:val="24"/>
        </w:rPr>
        <w:t xml:space="preserve">applicable only to </w:t>
      </w:r>
      <w:r w:rsidRPr="00685597">
        <w:rPr>
          <w:snapToGrid/>
          <w:szCs w:val="24"/>
        </w:rPr>
        <w:t>Outfall</w:t>
      </w:r>
      <w:r w:rsidR="006C2FEB">
        <w:rPr>
          <w:snapToGrid/>
          <w:szCs w:val="24"/>
        </w:rPr>
        <w:t>s</w:t>
      </w:r>
      <w:r w:rsidRPr="00685597">
        <w:rPr>
          <w:snapToGrid/>
          <w:szCs w:val="24"/>
        </w:rPr>
        <w:t xml:space="preserve"> 00</w:t>
      </w:r>
      <w:r w:rsidR="00353340">
        <w:rPr>
          <w:snapToGrid/>
          <w:szCs w:val="24"/>
        </w:rPr>
        <w:t>2</w:t>
      </w:r>
      <w:r w:rsidR="006C2FEB">
        <w:rPr>
          <w:snapToGrid/>
          <w:szCs w:val="24"/>
        </w:rPr>
        <w:t>, 006, 007, 008 &amp; 009</w:t>
      </w:r>
      <w:r w:rsidRPr="00685597">
        <w:rPr>
          <w:snapToGrid/>
          <w:szCs w:val="24"/>
        </w:rPr>
        <w:t xml:space="preserve">). The Mine has the burden of proof that the </w:t>
      </w:r>
      <w:r w:rsidR="008C078F" w:rsidRPr="00685597">
        <w:rPr>
          <w:snapToGrid/>
          <w:szCs w:val="24"/>
        </w:rPr>
        <w:t>following</w:t>
      </w:r>
      <w:r w:rsidRPr="00685597">
        <w:rPr>
          <w:snapToGrid/>
          <w:szCs w:val="24"/>
        </w:rPr>
        <w:t xml:space="preserve"> runoff event</w:t>
      </w:r>
      <w:r w:rsidR="00647578" w:rsidRPr="00685597">
        <w:rPr>
          <w:snapToGrid/>
          <w:szCs w:val="24"/>
        </w:rPr>
        <w:t>s</w:t>
      </w:r>
      <w:r w:rsidRPr="00685597">
        <w:rPr>
          <w:snapToGrid/>
          <w:szCs w:val="24"/>
        </w:rPr>
        <w:t xml:space="preserve"> occurred as described further in the permit</w:t>
      </w:r>
      <w:r w:rsidR="00647578" w:rsidRPr="00685597">
        <w:rPr>
          <w:snapToGrid/>
          <w:szCs w:val="24"/>
        </w:rPr>
        <w:t>:</w:t>
      </w:r>
      <w:r w:rsidRPr="00685597">
        <w:rPr>
          <w:snapToGrid/>
          <w:szCs w:val="24"/>
        </w:rPr>
        <w:t xml:space="preserve">  </w:t>
      </w:r>
    </w:p>
    <w:p w14:paraId="0E1894E0" w14:textId="77777777" w:rsidR="00DF0C61" w:rsidRPr="00685597" w:rsidRDefault="00DF0C61" w:rsidP="00DF0C61">
      <w:pPr>
        <w:widowControl/>
        <w:jc w:val="both"/>
        <w:rPr>
          <w:snapToGrid/>
          <w:szCs w:val="24"/>
        </w:rPr>
      </w:pPr>
    </w:p>
    <w:p w14:paraId="60141C2E" w14:textId="40D5F62A" w:rsidR="00DF0C61" w:rsidRPr="00685597" w:rsidRDefault="00DF0C61" w:rsidP="00DF0C61">
      <w:pPr>
        <w:widowControl/>
        <w:numPr>
          <w:ilvl w:val="2"/>
          <w:numId w:val="3"/>
        </w:numPr>
        <w:jc w:val="both"/>
        <w:rPr>
          <w:snapToGrid/>
          <w:szCs w:val="24"/>
        </w:rPr>
      </w:pPr>
      <w:r w:rsidRPr="00685597">
        <w:rPr>
          <w:snapToGrid/>
          <w:szCs w:val="24"/>
        </w:rPr>
        <w:t>For runoff events (rainfall or snowmelt) less than or equal to a 10-year 24-hour precipitation event, settleable solids may be substituted for TSS and shall be limited to 0.5 milliliters per liter (ml/L).  All other effluent limitations must be achieved concurrently, as described in the permit.</w:t>
      </w:r>
    </w:p>
    <w:p w14:paraId="6B518784" w14:textId="77777777" w:rsidR="00B85483" w:rsidRPr="00685597" w:rsidRDefault="00B85483" w:rsidP="00B85483">
      <w:pPr>
        <w:widowControl/>
        <w:jc w:val="both"/>
        <w:rPr>
          <w:snapToGrid/>
          <w:szCs w:val="24"/>
        </w:rPr>
      </w:pPr>
    </w:p>
    <w:p w14:paraId="0F6EDB32" w14:textId="35A05128" w:rsidR="00647578" w:rsidRPr="00685597" w:rsidRDefault="00647578" w:rsidP="00DF0C61">
      <w:pPr>
        <w:widowControl/>
        <w:numPr>
          <w:ilvl w:val="2"/>
          <w:numId w:val="3"/>
        </w:numPr>
        <w:jc w:val="both"/>
        <w:rPr>
          <w:snapToGrid/>
          <w:szCs w:val="24"/>
        </w:rPr>
      </w:pPr>
      <w:r w:rsidRPr="00685597">
        <w:rPr>
          <w:snapToGrid/>
          <w:szCs w:val="24"/>
        </w:rPr>
        <w:t xml:space="preserve">For runoff events (rainfall or snowmelt) greater than a 10-year 24-hour precipitation event, the </w:t>
      </w:r>
      <w:r w:rsidR="00B85483" w:rsidRPr="00685597">
        <w:rPr>
          <w:snapToGrid/>
          <w:szCs w:val="24"/>
        </w:rPr>
        <w:t xml:space="preserve">alternative </w:t>
      </w:r>
      <w:r w:rsidRPr="00685597">
        <w:rPr>
          <w:snapToGrid/>
          <w:szCs w:val="24"/>
        </w:rPr>
        <w:t xml:space="preserve">pH limitations may </w:t>
      </w:r>
      <w:r w:rsidR="00997816">
        <w:rPr>
          <w:snapToGrid/>
          <w:szCs w:val="24"/>
        </w:rPr>
        <w:t xml:space="preserve">only </w:t>
      </w:r>
      <w:r w:rsidRPr="00685597">
        <w:rPr>
          <w:snapToGrid/>
          <w:szCs w:val="24"/>
        </w:rPr>
        <w:t>apply as described in the permit.</w:t>
      </w:r>
    </w:p>
    <w:p w14:paraId="7E8A037F" w14:textId="77777777" w:rsidR="00DF0C61" w:rsidRPr="00685597" w:rsidRDefault="00DF0C61" w:rsidP="00DF0C61">
      <w:pPr>
        <w:widowControl/>
        <w:ind w:left="1080"/>
        <w:jc w:val="both"/>
        <w:rPr>
          <w:snapToGrid/>
          <w:szCs w:val="24"/>
        </w:rPr>
      </w:pPr>
    </w:p>
    <w:p w14:paraId="0FB529D5" w14:textId="661F041A" w:rsidR="00DF0C61" w:rsidRPr="00685597" w:rsidRDefault="00DF0C61" w:rsidP="00DF0C61">
      <w:pPr>
        <w:widowControl/>
        <w:numPr>
          <w:ilvl w:val="0"/>
          <w:numId w:val="3"/>
        </w:numPr>
        <w:jc w:val="both"/>
        <w:rPr>
          <w:snapToGrid/>
          <w:szCs w:val="24"/>
        </w:rPr>
      </w:pPr>
      <w:r w:rsidRPr="00685597">
        <w:rPr>
          <w:snapToGrid/>
          <w:szCs w:val="24"/>
        </w:rPr>
        <w:t>Daily minimum and daily maximum limitations on pH are derived from</w:t>
      </w:r>
      <w:r w:rsidR="002312CF" w:rsidRPr="00685597">
        <w:rPr>
          <w:snapToGrid/>
          <w:szCs w:val="24"/>
        </w:rPr>
        <w:t xml:space="preserve"> Utah</w:t>
      </w:r>
      <w:r w:rsidRPr="00685597">
        <w:rPr>
          <w:snapToGrid/>
          <w:szCs w:val="24"/>
        </w:rPr>
        <w:t xml:space="preserve"> Water Quality Standards</w:t>
      </w:r>
      <w:r w:rsidR="00275AEB" w:rsidRPr="00275AEB">
        <w:rPr>
          <w:snapToGrid/>
          <w:szCs w:val="24"/>
        </w:rPr>
        <w:t xml:space="preserve"> </w:t>
      </w:r>
      <w:r w:rsidR="00275AEB">
        <w:rPr>
          <w:snapToGrid/>
          <w:szCs w:val="24"/>
        </w:rPr>
        <w:t xml:space="preserve">found in </w:t>
      </w:r>
      <w:r w:rsidR="00275AEB" w:rsidRPr="000435A8">
        <w:rPr>
          <w:iCs/>
          <w:snapToGrid/>
          <w:szCs w:val="24"/>
        </w:rPr>
        <w:t>UAC R317-2</w:t>
      </w:r>
      <w:r w:rsidR="00275AEB">
        <w:rPr>
          <w:iCs/>
          <w:snapToGrid/>
          <w:szCs w:val="24"/>
        </w:rPr>
        <w:t>-</w:t>
      </w:r>
      <w:r w:rsidR="00275AEB">
        <w:rPr>
          <w:snapToGrid/>
          <w:szCs w:val="24"/>
        </w:rPr>
        <w:t xml:space="preserve">14. </w:t>
      </w:r>
    </w:p>
    <w:p w14:paraId="34128C3F" w14:textId="77777777" w:rsidR="00DF0C61" w:rsidRPr="00685597" w:rsidRDefault="00DF0C61" w:rsidP="00DF0C61">
      <w:pPr>
        <w:widowControl/>
        <w:jc w:val="both"/>
        <w:rPr>
          <w:snapToGrid/>
          <w:szCs w:val="24"/>
        </w:rPr>
      </w:pPr>
    </w:p>
    <w:p w14:paraId="469B2BBF" w14:textId="4714B810" w:rsidR="00DF0C61" w:rsidRPr="00685597" w:rsidRDefault="00DF0C61" w:rsidP="00DF0C61">
      <w:pPr>
        <w:widowControl/>
        <w:numPr>
          <w:ilvl w:val="0"/>
          <w:numId w:val="3"/>
        </w:numPr>
        <w:jc w:val="both"/>
        <w:rPr>
          <w:szCs w:val="24"/>
        </w:rPr>
      </w:pPr>
      <w:r w:rsidRPr="00685597">
        <w:rPr>
          <w:szCs w:val="24"/>
        </w:rPr>
        <w:t xml:space="preserve">Total dissolved solids (TDS) are limited according to </w:t>
      </w:r>
      <w:r w:rsidR="002312CF" w:rsidRPr="00685597">
        <w:rPr>
          <w:szCs w:val="24"/>
        </w:rPr>
        <w:t xml:space="preserve">Utah </w:t>
      </w:r>
      <w:r w:rsidRPr="00685597">
        <w:rPr>
          <w:szCs w:val="24"/>
        </w:rPr>
        <w:t xml:space="preserve">Water Quality Standards </w:t>
      </w:r>
      <w:r w:rsidR="004C59BA">
        <w:rPr>
          <w:szCs w:val="24"/>
        </w:rPr>
        <w:t xml:space="preserve">(WQS) </w:t>
      </w:r>
      <w:r w:rsidRPr="00685597">
        <w:rPr>
          <w:szCs w:val="24"/>
        </w:rPr>
        <w:t>and policies established by the Colorado River Basin Salinity Control Forum</w:t>
      </w:r>
      <w:r w:rsidRPr="00685597">
        <w:rPr>
          <w:i/>
          <w:iCs/>
          <w:szCs w:val="24"/>
        </w:rPr>
        <w:t xml:space="preserve">.  </w:t>
      </w:r>
      <w:r w:rsidRPr="00685597">
        <w:rPr>
          <w:szCs w:val="24"/>
        </w:rPr>
        <w:t>TDS are limited by both mass loading and concentration requirements as described below:</w:t>
      </w:r>
    </w:p>
    <w:p w14:paraId="49EA1694" w14:textId="77777777" w:rsidR="00DF0C61" w:rsidRPr="00685597" w:rsidRDefault="00DF0C61" w:rsidP="00DF0C61">
      <w:pPr>
        <w:jc w:val="both"/>
        <w:rPr>
          <w:szCs w:val="24"/>
        </w:rPr>
      </w:pPr>
    </w:p>
    <w:p w14:paraId="23F438B8" w14:textId="578775FE" w:rsidR="00934BEF" w:rsidRPr="00A86150" w:rsidRDefault="00934BEF" w:rsidP="00934BEF">
      <w:pPr>
        <w:widowControl/>
        <w:numPr>
          <w:ilvl w:val="1"/>
          <w:numId w:val="3"/>
        </w:numPr>
        <w:jc w:val="both"/>
        <w:rPr>
          <w:szCs w:val="24"/>
        </w:rPr>
      </w:pPr>
      <w:r w:rsidRPr="00F15210">
        <w:rPr>
          <w:iCs/>
          <w:szCs w:val="24"/>
        </w:rPr>
        <w:t xml:space="preserve">The </w:t>
      </w:r>
      <w:r>
        <w:rPr>
          <w:iCs/>
          <w:szCs w:val="24"/>
        </w:rPr>
        <w:t xml:space="preserve">effluent </w:t>
      </w:r>
      <w:r w:rsidRPr="00F15210">
        <w:rPr>
          <w:iCs/>
          <w:szCs w:val="24"/>
        </w:rPr>
        <w:t xml:space="preserve">limit for TDS concentration is </w:t>
      </w:r>
      <w:r>
        <w:rPr>
          <w:iCs/>
          <w:szCs w:val="24"/>
        </w:rPr>
        <w:t xml:space="preserve">maintained from the previous permit and is more stringent than the limits determined by the current WLA. This is based upon BPJ of the permitting authority which also conforms with EPA </w:t>
      </w:r>
      <w:r w:rsidRPr="003E3BD0">
        <w:t xml:space="preserve">anti-backsliding requirements </w:t>
      </w:r>
      <w:r>
        <w:t>as referenced</w:t>
      </w:r>
      <w:r w:rsidRPr="003E3BD0">
        <w:t xml:space="preserve"> in </w:t>
      </w:r>
      <w:r w:rsidRPr="00934BEF">
        <w:t>UAC R317-8-4.2(11)</w:t>
      </w:r>
      <w:r w:rsidRPr="00934BEF">
        <w:rPr>
          <w:szCs w:val="24"/>
        </w:rPr>
        <w:t>.</w:t>
      </w:r>
      <w:r w:rsidR="00A86150">
        <w:rPr>
          <w:szCs w:val="24"/>
        </w:rPr>
        <w:t xml:space="preserve"> </w:t>
      </w:r>
      <w:r w:rsidR="00A86150" w:rsidRPr="00A86150">
        <w:rPr>
          <w:szCs w:val="24"/>
        </w:rPr>
        <w:t>Th</w:t>
      </w:r>
      <w:r w:rsidR="004C59BA">
        <w:rPr>
          <w:szCs w:val="24"/>
        </w:rPr>
        <w:t>e current</w:t>
      </w:r>
      <w:r w:rsidR="00A86150" w:rsidRPr="00A86150">
        <w:rPr>
          <w:szCs w:val="24"/>
        </w:rPr>
        <w:t xml:space="preserve"> TDS concentration limit is based on </w:t>
      </w:r>
      <w:r w:rsidR="00B17B0C">
        <w:rPr>
          <w:szCs w:val="24"/>
        </w:rPr>
        <w:t>the</w:t>
      </w:r>
      <w:r w:rsidR="00A86150" w:rsidRPr="00A86150">
        <w:rPr>
          <w:szCs w:val="24"/>
        </w:rPr>
        <w:t xml:space="preserve"> </w:t>
      </w:r>
      <w:r w:rsidR="0029042E">
        <w:rPr>
          <w:szCs w:val="24"/>
        </w:rPr>
        <w:t xml:space="preserve">previous WLA and the </w:t>
      </w:r>
      <w:r w:rsidR="00A86150" w:rsidRPr="00A86150">
        <w:rPr>
          <w:szCs w:val="24"/>
        </w:rPr>
        <w:t xml:space="preserve">site-specific </w:t>
      </w:r>
      <w:r w:rsidR="004C59BA">
        <w:rPr>
          <w:szCs w:val="24"/>
        </w:rPr>
        <w:t>WQS</w:t>
      </w:r>
      <w:r w:rsidR="00A86150" w:rsidRPr="00A86150">
        <w:rPr>
          <w:szCs w:val="24"/>
        </w:rPr>
        <w:t xml:space="preserve"> for Quitch</w:t>
      </w:r>
      <w:r w:rsidR="00A86150">
        <w:rPr>
          <w:szCs w:val="24"/>
        </w:rPr>
        <w:t>u</w:t>
      </w:r>
      <w:r w:rsidR="00A86150" w:rsidRPr="00A86150">
        <w:rPr>
          <w:szCs w:val="24"/>
        </w:rPr>
        <w:t>pah Creek</w:t>
      </w:r>
      <w:r w:rsidR="00A831B9">
        <w:rPr>
          <w:szCs w:val="24"/>
        </w:rPr>
        <w:t xml:space="preserve"> as previously mentioned</w:t>
      </w:r>
      <w:r w:rsidR="004C59BA">
        <w:rPr>
          <w:szCs w:val="24"/>
        </w:rPr>
        <w:t xml:space="preserve"> in the TMDL </w:t>
      </w:r>
      <w:r w:rsidR="004A5D8E">
        <w:rPr>
          <w:szCs w:val="24"/>
        </w:rPr>
        <w:t>section of the Fact Sheet</w:t>
      </w:r>
      <w:r w:rsidR="00C85FF6">
        <w:rPr>
          <w:szCs w:val="24"/>
        </w:rPr>
        <w:t>.</w:t>
      </w:r>
    </w:p>
    <w:p w14:paraId="69A2C1DD" w14:textId="77777777" w:rsidR="00934BEF" w:rsidRDefault="00934BEF" w:rsidP="00934BEF">
      <w:pPr>
        <w:widowControl/>
        <w:ind w:left="1440"/>
        <w:jc w:val="both"/>
        <w:rPr>
          <w:szCs w:val="24"/>
        </w:rPr>
      </w:pPr>
    </w:p>
    <w:p w14:paraId="3470FD97" w14:textId="6AEEFB77" w:rsidR="00DF0C61" w:rsidRPr="0016729A" w:rsidRDefault="00C85FF6" w:rsidP="0016729A">
      <w:pPr>
        <w:widowControl/>
        <w:numPr>
          <w:ilvl w:val="1"/>
          <w:numId w:val="3"/>
        </w:numPr>
        <w:jc w:val="both"/>
        <w:rPr>
          <w:iCs/>
          <w:szCs w:val="24"/>
        </w:rPr>
      </w:pPr>
      <w:r w:rsidRPr="00C85FF6">
        <w:rPr>
          <w:szCs w:val="24"/>
        </w:rPr>
        <w:t xml:space="preserve">Discharges from </w:t>
      </w:r>
      <w:r>
        <w:rPr>
          <w:szCs w:val="24"/>
        </w:rPr>
        <w:t>the</w:t>
      </w:r>
      <w:r w:rsidRPr="00C85FF6">
        <w:rPr>
          <w:szCs w:val="24"/>
        </w:rPr>
        <w:t xml:space="preserve"> Mine</w:t>
      </w:r>
      <w:r>
        <w:rPr>
          <w:szCs w:val="24"/>
        </w:rPr>
        <w:t xml:space="preserve"> </w:t>
      </w:r>
      <w:r w:rsidRPr="00C85FF6">
        <w:rPr>
          <w:szCs w:val="24"/>
        </w:rPr>
        <w:t>eventually reach the Colorado River, which places it in the guidance of the Colorado River Basin Salinity Control Forum (</w:t>
      </w:r>
      <w:r>
        <w:rPr>
          <w:szCs w:val="24"/>
        </w:rPr>
        <w:t>Forum</w:t>
      </w:r>
      <w:r w:rsidRPr="00C85FF6">
        <w:rPr>
          <w:szCs w:val="24"/>
        </w:rPr>
        <w:t xml:space="preserve">) for TDS mass loading limitations. </w:t>
      </w:r>
      <w:r w:rsidR="00DF0C61" w:rsidRPr="00685597">
        <w:rPr>
          <w:szCs w:val="24"/>
        </w:rPr>
        <w:t>TDS mass loading is limited according to policies established by the</w:t>
      </w:r>
      <w:r w:rsidR="00F15210">
        <w:rPr>
          <w:szCs w:val="24"/>
        </w:rPr>
        <w:t xml:space="preserve"> </w:t>
      </w:r>
      <w:r w:rsidR="00DF0C61" w:rsidRPr="00685597">
        <w:rPr>
          <w:szCs w:val="24"/>
        </w:rPr>
        <w:t xml:space="preserve">Forum, as authorized in </w:t>
      </w:r>
      <w:r w:rsidR="00DF0C61" w:rsidRPr="00685597">
        <w:rPr>
          <w:iCs/>
          <w:szCs w:val="24"/>
        </w:rPr>
        <w:t>UAC R317-2-4 to further control salinity in the Utah portion of the Colorado River Basin</w:t>
      </w:r>
      <w:r w:rsidR="00DF0C61" w:rsidRPr="00685597">
        <w:rPr>
          <w:i/>
          <w:iCs/>
          <w:szCs w:val="24"/>
        </w:rPr>
        <w:t>.</w:t>
      </w:r>
      <w:r w:rsidR="00DF0C61" w:rsidRPr="00685597">
        <w:rPr>
          <w:iCs/>
          <w:szCs w:val="24"/>
        </w:rPr>
        <w:t xml:space="preserve">  On February 28, 1977</w:t>
      </w:r>
      <w:r w:rsidR="00F15210">
        <w:rPr>
          <w:iCs/>
          <w:szCs w:val="24"/>
        </w:rPr>
        <w:t>,</w:t>
      </w:r>
      <w:r w:rsidR="00DF0C61" w:rsidRPr="00685597">
        <w:rPr>
          <w:iCs/>
          <w:szCs w:val="24"/>
        </w:rPr>
        <w:t xml:space="preserve"> the Forum produced the </w:t>
      </w:r>
      <w:r w:rsidR="00DF0C61" w:rsidRPr="00685597">
        <w:rPr>
          <w:i/>
          <w:iCs/>
          <w:szCs w:val="24"/>
        </w:rPr>
        <w:t xml:space="preserve">“Policy </w:t>
      </w:r>
      <w:proofErr w:type="gramStart"/>
      <w:r w:rsidR="00DF0C61" w:rsidRPr="00685597">
        <w:rPr>
          <w:i/>
          <w:iCs/>
          <w:szCs w:val="24"/>
        </w:rPr>
        <w:t>For</w:t>
      </w:r>
      <w:proofErr w:type="gramEnd"/>
      <w:r w:rsidR="00DF0C61" w:rsidRPr="00685597">
        <w:rPr>
          <w:i/>
          <w:iCs/>
          <w:szCs w:val="24"/>
        </w:rPr>
        <w:t xml:space="preserve"> Implementation of Colorado River Salinity Standards Through the NPDES Permit Program”</w:t>
      </w:r>
      <w:r w:rsidR="00DF0C61" w:rsidRPr="00685597">
        <w:rPr>
          <w:iCs/>
          <w:szCs w:val="24"/>
        </w:rPr>
        <w:t xml:space="preserve"> (Policy), with the most current subsequent triennial revision dated October 2020</w:t>
      </w:r>
      <w:r w:rsidR="00DF0C61" w:rsidRPr="00685597">
        <w:rPr>
          <w:i/>
          <w:iCs/>
          <w:szCs w:val="24"/>
        </w:rPr>
        <w:t>.</w:t>
      </w:r>
      <w:r w:rsidR="00DF0C61" w:rsidRPr="00685597">
        <w:rPr>
          <w:iCs/>
          <w:szCs w:val="24"/>
        </w:rPr>
        <w:t xml:space="preserve">  </w:t>
      </w:r>
      <w:r w:rsidR="005135AF" w:rsidRPr="00685597">
        <w:rPr>
          <w:iCs/>
          <w:szCs w:val="24"/>
        </w:rPr>
        <w:t xml:space="preserve">Forum Policy </w:t>
      </w:r>
      <w:r w:rsidRPr="00C85FF6">
        <w:rPr>
          <w:iCs/>
          <w:szCs w:val="24"/>
        </w:rPr>
        <w:t xml:space="preserve">states that if a no-salt (i.e., no-TDS) discharge cannot be achieved, then the facility is limited to discharging one-ton per day of TDS unless a demonstration is made that it is not economically feasible and/or practicable to do so.  </w:t>
      </w:r>
      <w:r>
        <w:rPr>
          <w:iCs/>
          <w:szCs w:val="24"/>
        </w:rPr>
        <w:t>Discharges from the</w:t>
      </w:r>
      <w:r w:rsidRPr="00C85FF6">
        <w:rPr>
          <w:iCs/>
          <w:szCs w:val="24"/>
        </w:rPr>
        <w:t xml:space="preserve"> Mine exceed the one</w:t>
      </w:r>
      <w:r>
        <w:rPr>
          <w:iCs/>
          <w:szCs w:val="24"/>
        </w:rPr>
        <w:t>-</w:t>
      </w:r>
      <w:r w:rsidRPr="00C85FF6">
        <w:rPr>
          <w:iCs/>
          <w:szCs w:val="24"/>
        </w:rPr>
        <w:t xml:space="preserve">ton </w:t>
      </w:r>
      <w:r w:rsidRPr="00C85FF6">
        <w:rPr>
          <w:iCs/>
          <w:szCs w:val="24"/>
        </w:rPr>
        <w:lastRenderedPageBreak/>
        <w:t xml:space="preserve">per day </w:t>
      </w:r>
      <w:r>
        <w:rPr>
          <w:iCs/>
          <w:szCs w:val="24"/>
        </w:rPr>
        <w:t xml:space="preserve">TDS </w:t>
      </w:r>
      <w:r w:rsidRPr="00C85FF6">
        <w:rPr>
          <w:iCs/>
          <w:szCs w:val="24"/>
        </w:rPr>
        <w:t xml:space="preserve">loading </w:t>
      </w:r>
      <w:r w:rsidR="009E717A">
        <w:rPr>
          <w:iCs/>
          <w:szCs w:val="24"/>
        </w:rPr>
        <w:t>l</w:t>
      </w:r>
      <w:r w:rsidRPr="00C85FF6">
        <w:rPr>
          <w:iCs/>
          <w:szCs w:val="24"/>
        </w:rPr>
        <w:t xml:space="preserve">imitation guideline as set by the </w:t>
      </w:r>
      <w:r>
        <w:rPr>
          <w:iCs/>
          <w:szCs w:val="24"/>
        </w:rPr>
        <w:t>Forum,</w:t>
      </w:r>
      <w:r w:rsidRPr="00C85FF6">
        <w:rPr>
          <w:iCs/>
          <w:szCs w:val="24"/>
        </w:rPr>
        <w:t xml:space="preserve"> therefore a cost analysis of alternative plans was </w:t>
      </w:r>
      <w:r w:rsidR="00660325">
        <w:rPr>
          <w:iCs/>
          <w:szCs w:val="24"/>
        </w:rPr>
        <w:t xml:space="preserve">originally </w:t>
      </w:r>
      <w:r w:rsidRPr="00C85FF6">
        <w:rPr>
          <w:iCs/>
          <w:szCs w:val="24"/>
        </w:rPr>
        <w:t xml:space="preserve">prepared </w:t>
      </w:r>
      <w:r>
        <w:rPr>
          <w:iCs/>
          <w:szCs w:val="24"/>
        </w:rPr>
        <w:t xml:space="preserve">by the Mine </w:t>
      </w:r>
      <w:r w:rsidRPr="00C85FF6">
        <w:rPr>
          <w:iCs/>
          <w:szCs w:val="24"/>
        </w:rPr>
        <w:t xml:space="preserve">in response to the </w:t>
      </w:r>
      <w:r w:rsidR="00FC3B89">
        <w:rPr>
          <w:iCs/>
          <w:szCs w:val="24"/>
        </w:rPr>
        <w:t xml:space="preserve">initial </w:t>
      </w:r>
      <w:r w:rsidRPr="00C85FF6">
        <w:rPr>
          <w:iCs/>
          <w:szCs w:val="24"/>
        </w:rPr>
        <w:t xml:space="preserve">1977 Policy and was completed </w:t>
      </w:r>
      <w:r w:rsidR="00AB02EE">
        <w:rPr>
          <w:iCs/>
          <w:szCs w:val="24"/>
        </w:rPr>
        <w:t>in</w:t>
      </w:r>
      <w:r w:rsidRPr="00C85FF6">
        <w:rPr>
          <w:iCs/>
          <w:szCs w:val="24"/>
        </w:rPr>
        <w:t xml:space="preserve"> 1984.  The analysis indicate</w:t>
      </w:r>
      <w:r w:rsidR="00FC3B89">
        <w:rPr>
          <w:iCs/>
          <w:szCs w:val="24"/>
        </w:rPr>
        <w:t>d</w:t>
      </w:r>
      <w:r w:rsidRPr="00C85FF6">
        <w:rPr>
          <w:iCs/>
          <w:szCs w:val="24"/>
        </w:rPr>
        <w:t xml:space="preserve"> that a zero discharge (no-salt) or one-ton per day discharge of TDS </w:t>
      </w:r>
      <w:r w:rsidR="004A5D8E">
        <w:rPr>
          <w:iCs/>
          <w:szCs w:val="24"/>
        </w:rPr>
        <w:t>wa</w:t>
      </w:r>
      <w:r w:rsidRPr="00C85FF6">
        <w:rPr>
          <w:iCs/>
          <w:szCs w:val="24"/>
        </w:rPr>
        <w:t xml:space="preserve">s not economically feasible or practical </w:t>
      </w:r>
      <w:r w:rsidR="004A5D8E">
        <w:rPr>
          <w:iCs/>
          <w:szCs w:val="24"/>
        </w:rPr>
        <w:t xml:space="preserve">at that time </w:t>
      </w:r>
      <w:r w:rsidRPr="00C85FF6">
        <w:rPr>
          <w:iCs/>
          <w:szCs w:val="24"/>
        </w:rPr>
        <w:t xml:space="preserve">considering the low production yields of the extraction system.  </w:t>
      </w:r>
      <w:r w:rsidR="00236BA5">
        <w:rPr>
          <w:iCs/>
          <w:szCs w:val="24"/>
        </w:rPr>
        <w:t>Upon DWQ request, t</w:t>
      </w:r>
      <w:r w:rsidR="00326509">
        <w:rPr>
          <w:iCs/>
          <w:szCs w:val="24"/>
        </w:rPr>
        <w:t xml:space="preserve">he Mine </w:t>
      </w:r>
      <w:r w:rsidRPr="00C85FF6">
        <w:rPr>
          <w:iCs/>
          <w:szCs w:val="24"/>
        </w:rPr>
        <w:t xml:space="preserve">revisited the applicability of their exemption from the </w:t>
      </w:r>
      <w:r w:rsidR="00326509">
        <w:rPr>
          <w:iCs/>
          <w:szCs w:val="24"/>
        </w:rPr>
        <w:t>Forum</w:t>
      </w:r>
      <w:r w:rsidRPr="00C85FF6">
        <w:rPr>
          <w:iCs/>
          <w:szCs w:val="24"/>
        </w:rPr>
        <w:t xml:space="preserve"> </w:t>
      </w:r>
      <w:r w:rsidR="00326509">
        <w:rPr>
          <w:iCs/>
          <w:szCs w:val="24"/>
        </w:rPr>
        <w:t>P</w:t>
      </w:r>
      <w:r w:rsidRPr="00C85FF6">
        <w:rPr>
          <w:iCs/>
          <w:szCs w:val="24"/>
        </w:rPr>
        <w:t>olicy in 2006</w:t>
      </w:r>
      <w:r w:rsidR="006B436C">
        <w:rPr>
          <w:iCs/>
          <w:szCs w:val="24"/>
        </w:rPr>
        <w:t xml:space="preserve">, </w:t>
      </w:r>
      <w:r w:rsidR="00371B73">
        <w:rPr>
          <w:iCs/>
          <w:szCs w:val="24"/>
        </w:rPr>
        <w:t>2012</w:t>
      </w:r>
      <w:r w:rsidR="00326509">
        <w:rPr>
          <w:iCs/>
          <w:szCs w:val="24"/>
        </w:rPr>
        <w:t xml:space="preserve"> and again in 2017 when the Mine</w:t>
      </w:r>
      <w:r w:rsidRPr="00C85FF6">
        <w:rPr>
          <w:iCs/>
          <w:szCs w:val="24"/>
        </w:rPr>
        <w:t xml:space="preserve"> was required to reevaluate and submit a justification to DWQ for exemption from </w:t>
      </w:r>
      <w:r w:rsidR="00326509">
        <w:rPr>
          <w:iCs/>
          <w:szCs w:val="24"/>
        </w:rPr>
        <w:t>the Forum P</w:t>
      </w:r>
      <w:r w:rsidRPr="00C85FF6">
        <w:rPr>
          <w:iCs/>
          <w:szCs w:val="24"/>
        </w:rPr>
        <w:t xml:space="preserve">olicy. </w:t>
      </w:r>
      <w:r w:rsidR="00326509" w:rsidRPr="0016729A">
        <w:rPr>
          <w:iCs/>
          <w:szCs w:val="24"/>
        </w:rPr>
        <w:t>T</w:t>
      </w:r>
      <w:r w:rsidR="00934BEF" w:rsidRPr="0016729A">
        <w:rPr>
          <w:iCs/>
          <w:szCs w:val="24"/>
        </w:rPr>
        <w:t xml:space="preserve">he Mine made </w:t>
      </w:r>
      <w:r w:rsidR="00326509" w:rsidRPr="0016729A">
        <w:rPr>
          <w:iCs/>
          <w:szCs w:val="24"/>
        </w:rPr>
        <w:t xml:space="preserve">successful </w:t>
      </w:r>
      <w:r w:rsidR="00934BEF" w:rsidRPr="0016729A">
        <w:rPr>
          <w:iCs/>
          <w:szCs w:val="24"/>
        </w:rPr>
        <w:t>demonstration</w:t>
      </w:r>
      <w:r w:rsidR="00236BA5">
        <w:rPr>
          <w:iCs/>
          <w:szCs w:val="24"/>
        </w:rPr>
        <w:t>s</w:t>
      </w:r>
      <w:r w:rsidR="00934BEF" w:rsidRPr="0016729A">
        <w:rPr>
          <w:iCs/>
          <w:szCs w:val="24"/>
        </w:rPr>
        <w:t xml:space="preserve"> to DWQ</w:t>
      </w:r>
      <w:r w:rsidR="00236BA5">
        <w:rPr>
          <w:iCs/>
          <w:szCs w:val="24"/>
        </w:rPr>
        <w:t>, the most recent</w:t>
      </w:r>
      <w:r w:rsidR="00934BEF" w:rsidRPr="0016729A">
        <w:rPr>
          <w:iCs/>
          <w:szCs w:val="24"/>
        </w:rPr>
        <w:t xml:space="preserve"> in </w:t>
      </w:r>
      <w:r w:rsidR="00326509" w:rsidRPr="0016729A">
        <w:rPr>
          <w:iCs/>
          <w:szCs w:val="24"/>
        </w:rPr>
        <w:t xml:space="preserve">May of </w:t>
      </w:r>
      <w:r w:rsidR="00934BEF" w:rsidRPr="0016729A">
        <w:rPr>
          <w:iCs/>
          <w:szCs w:val="24"/>
        </w:rPr>
        <w:t>201</w:t>
      </w:r>
      <w:r w:rsidR="00326509" w:rsidRPr="0016729A">
        <w:rPr>
          <w:iCs/>
          <w:szCs w:val="24"/>
        </w:rPr>
        <w:t>7, following</w:t>
      </w:r>
      <w:r w:rsidR="00934BEF" w:rsidRPr="0016729A">
        <w:rPr>
          <w:iCs/>
          <w:szCs w:val="24"/>
        </w:rPr>
        <w:t xml:space="preserve"> the Forum Policy</w:t>
      </w:r>
      <w:r w:rsidR="0046608C" w:rsidRPr="0016729A">
        <w:rPr>
          <w:iCs/>
          <w:szCs w:val="24"/>
        </w:rPr>
        <w:t xml:space="preserve"> </w:t>
      </w:r>
      <w:r w:rsidR="00CE169D" w:rsidRPr="0016729A">
        <w:rPr>
          <w:iCs/>
          <w:szCs w:val="24"/>
        </w:rPr>
        <w:t>and was subsequently granted a</w:t>
      </w:r>
      <w:r w:rsidR="00326509" w:rsidRPr="0016729A">
        <w:rPr>
          <w:iCs/>
          <w:szCs w:val="24"/>
        </w:rPr>
        <w:t xml:space="preserve"> </w:t>
      </w:r>
      <w:r w:rsidR="0016729A" w:rsidRPr="0016729A">
        <w:rPr>
          <w:iCs/>
          <w:szCs w:val="24"/>
        </w:rPr>
        <w:t>continuing</w:t>
      </w:r>
      <w:r w:rsidR="00CE169D" w:rsidRPr="0016729A">
        <w:rPr>
          <w:iCs/>
          <w:szCs w:val="24"/>
        </w:rPr>
        <w:t xml:space="preserve"> exemption to the TDS loading requirements</w:t>
      </w:r>
      <w:r w:rsidR="0008608E">
        <w:rPr>
          <w:iCs/>
          <w:szCs w:val="24"/>
        </w:rPr>
        <w:t xml:space="preserve"> based upon the feasibility and practicability analysis </w:t>
      </w:r>
      <w:r w:rsidR="008905C0">
        <w:rPr>
          <w:iCs/>
          <w:szCs w:val="24"/>
        </w:rPr>
        <w:t xml:space="preserve">at that time </w:t>
      </w:r>
      <w:r w:rsidR="005873C5">
        <w:rPr>
          <w:iCs/>
          <w:szCs w:val="24"/>
        </w:rPr>
        <w:t xml:space="preserve">and </w:t>
      </w:r>
      <w:r w:rsidR="008905C0">
        <w:rPr>
          <w:iCs/>
          <w:szCs w:val="24"/>
        </w:rPr>
        <w:t xml:space="preserve">as </w:t>
      </w:r>
      <w:r w:rsidR="00371B73">
        <w:rPr>
          <w:iCs/>
          <w:szCs w:val="24"/>
        </w:rPr>
        <w:t xml:space="preserve">previously </w:t>
      </w:r>
      <w:r w:rsidR="0008608E">
        <w:rPr>
          <w:iCs/>
          <w:szCs w:val="24"/>
        </w:rPr>
        <w:t>provided</w:t>
      </w:r>
      <w:r w:rsidR="00CE169D" w:rsidRPr="0016729A">
        <w:rPr>
          <w:iCs/>
          <w:szCs w:val="24"/>
        </w:rPr>
        <w:t xml:space="preserve">. </w:t>
      </w:r>
      <w:r w:rsidR="00371B73">
        <w:rPr>
          <w:iCs/>
          <w:szCs w:val="24"/>
        </w:rPr>
        <w:t>For this</w:t>
      </w:r>
      <w:r w:rsidR="00CE169D" w:rsidRPr="0016729A">
        <w:rPr>
          <w:iCs/>
          <w:szCs w:val="24"/>
        </w:rPr>
        <w:t xml:space="preserve"> permit renewal, the </w:t>
      </w:r>
      <w:r w:rsidR="00371B73">
        <w:rPr>
          <w:iCs/>
          <w:szCs w:val="24"/>
        </w:rPr>
        <w:t>Mine will be required to reevaluate and submit a justification demonstration</w:t>
      </w:r>
      <w:r w:rsidR="005873C5">
        <w:rPr>
          <w:iCs/>
          <w:szCs w:val="24"/>
        </w:rPr>
        <w:t>, including but not limited to the purchase of salinity-offset credits,</w:t>
      </w:r>
      <w:r w:rsidR="00371B73">
        <w:rPr>
          <w:iCs/>
          <w:szCs w:val="24"/>
        </w:rPr>
        <w:t xml:space="preserve"> to DWQ within 2 years of from the effective date of the renewal permit</w:t>
      </w:r>
      <w:r w:rsidR="00CE169D" w:rsidRPr="0016729A">
        <w:rPr>
          <w:iCs/>
          <w:szCs w:val="24"/>
        </w:rPr>
        <w:t xml:space="preserve">. </w:t>
      </w:r>
      <w:r w:rsidR="00371B73">
        <w:rPr>
          <w:iCs/>
          <w:szCs w:val="24"/>
        </w:rPr>
        <w:t xml:space="preserve">If the Mine can successfully demonstrate that the exemption should still be applicable, then the exemption will remain in the permit. Otherwise the Water Quality </w:t>
      </w:r>
      <w:r w:rsidR="008905C0">
        <w:rPr>
          <w:iCs/>
          <w:szCs w:val="24"/>
        </w:rPr>
        <w:t>r</w:t>
      </w:r>
      <w:r w:rsidR="00371B73">
        <w:rPr>
          <w:iCs/>
          <w:szCs w:val="24"/>
        </w:rPr>
        <w:t xml:space="preserve">e-opener provision in the permit </w:t>
      </w:r>
      <w:r w:rsidR="00FC3B89">
        <w:rPr>
          <w:iCs/>
          <w:szCs w:val="24"/>
        </w:rPr>
        <w:t>can</w:t>
      </w:r>
      <w:r w:rsidR="00371B73">
        <w:rPr>
          <w:iCs/>
          <w:szCs w:val="24"/>
        </w:rPr>
        <w:t xml:space="preserve"> be utilized and the permit modified to include a TDS loading limit and/or salinity-offset provisions as per Forum Policy. </w:t>
      </w:r>
      <w:r w:rsidR="00066682" w:rsidRPr="0016729A">
        <w:rPr>
          <w:iCs/>
          <w:szCs w:val="24"/>
        </w:rPr>
        <w:t xml:space="preserve">This will </w:t>
      </w:r>
      <w:r w:rsidR="00371B73">
        <w:rPr>
          <w:iCs/>
          <w:szCs w:val="24"/>
        </w:rPr>
        <w:t xml:space="preserve">once again </w:t>
      </w:r>
      <w:r w:rsidR="00066682" w:rsidRPr="0016729A">
        <w:rPr>
          <w:iCs/>
          <w:szCs w:val="24"/>
        </w:rPr>
        <w:t xml:space="preserve">be reevaluated during future permit renewals as appropriate. </w:t>
      </w:r>
    </w:p>
    <w:p w14:paraId="457300B9" w14:textId="77777777" w:rsidR="00C81120" w:rsidRPr="00C81120" w:rsidRDefault="00C81120" w:rsidP="00C81120">
      <w:pPr>
        <w:widowControl/>
        <w:jc w:val="both"/>
        <w:rPr>
          <w:sz w:val="22"/>
          <w:szCs w:val="22"/>
        </w:rPr>
      </w:pPr>
    </w:p>
    <w:p w14:paraId="2E44D64B" w14:textId="0A4E3978" w:rsidR="00DF0C61" w:rsidRPr="00961859" w:rsidRDefault="00BE1590" w:rsidP="00DF0C61">
      <w:pPr>
        <w:widowControl/>
        <w:numPr>
          <w:ilvl w:val="0"/>
          <w:numId w:val="3"/>
        </w:numPr>
        <w:snapToGrid w:val="0"/>
        <w:jc w:val="both"/>
        <w:rPr>
          <w:snapToGrid/>
          <w:szCs w:val="24"/>
        </w:rPr>
      </w:pPr>
      <w:r w:rsidRPr="00961859">
        <w:t xml:space="preserve">The limitation on total recoverable iron is </w:t>
      </w:r>
      <w:r w:rsidR="00961859" w:rsidRPr="00961859">
        <w:rPr>
          <w:iCs/>
          <w:szCs w:val="24"/>
        </w:rPr>
        <w:t>maintained from the previous permit</w:t>
      </w:r>
      <w:r w:rsidR="00961859">
        <w:rPr>
          <w:iCs/>
          <w:szCs w:val="24"/>
        </w:rPr>
        <w:t xml:space="preserve"> and also</w:t>
      </w:r>
      <w:r w:rsidR="00961859" w:rsidRPr="00961859">
        <w:rPr>
          <w:iCs/>
          <w:szCs w:val="24"/>
        </w:rPr>
        <w:t xml:space="preserve"> </w:t>
      </w:r>
      <w:r w:rsidR="00961859">
        <w:t xml:space="preserve">reflects </w:t>
      </w:r>
      <w:r w:rsidRPr="00961859">
        <w:t xml:space="preserve">upon </w:t>
      </w:r>
      <w:r w:rsidR="004274AF">
        <w:t xml:space="preserve">past and </w:t>
      </w:r>
      <w:r w:rsidR="00961859" w:rsidRPr="00961859">
        <w:t>current WLA</w:t>
      </w:r>
      <w:r w:rsidR="004274AF">
        <w:t>s</w:t>
      </w:r>
      <w:r w:rsidR="00265C62" w:rsidRPr="00961859">
        <w:t>.</w:t>
      </w:r>
      <w:r w:rsidR="00E86BB8" w:rsidRPr="00961859">
        <w:t xml:space="preserve"> </w:t>
      </w:r>
    </w:p>
    <w:p w14:paraId="2671888D" w14:textId="77777777" w:rsidR="00920CF7" w:rsidRPr="00920CF7" w:rsidRDefault="00920CF7" w:rsidP="00920CF7">
      <w:pPr>
        <w:widowControl/>
        <w:snapToGrid w:val="0"/>
        <w:ind w:left="720"/>
        <w:jc w:val="both"/>
        <w:rPr>
          <w:snapToGrid/>
          <w:szCs w:val="24"/>
        </w:rPr>
      </w:pPr>
    </w:p>
    <w:p w14:paraId="55F7DEB0" w14:textId="350D677A" w:rsidR="00920CF7" w:rsidRPr="001C0901" w:rsidRDefault="00920CF7" w:rsidP="00DF0C61">
      <w:pPr>
        <w:widowControl/>
        <w:numPr>
          <w:ilvl w:val="0"/>
          <w:numId w:val="3"/>
        </w:numPr>
        <w:snapToGrid w:val="0"/>
        <w:jc w:val="both"/>
        <w:rPr>
          <w:snapToGrid/>
          <w:szCs w:val="24"/>
        </w:rPr>
      </w:pPr>
      <w:r w:rsidRPr="001C0901">
        <w:rPr>
          <w:snapToGrid/>
          <w:szCs w:val="24"/>
        </w:rPr>
        <w:t xml:space="preserve">The Sulfate limitation is also </w:t>
      </w:r>
      <w:r w:rsidRPr="001C0901">
        <w:rPr>
          <w:iCs/>
          <w:szCs w:val="24"/>
        </w:rPr>
        <w:t>derived from the current WLA to include assimilative capacity in the receiving waters.</w:t>
      </w:r>
    </w:p>
    <w:p w14:paraId="52FA8357" w14:textId="77777777" w:rsidR="00C81120" w:rsidRPr="00D57356" w:rsidRDefault="00C81120" w:rsidP="00C81120">
      <w:pPr>
        <w:widowControl/>
        <w:snapToGrid w:val="0"/>
        <w:ind w:left="720"/>
        <w:jc w:val="both"/>
        <w:rPr>
          <w:snapToGrid/>
          <w:szCs w:val="24"/>
        </w:rPr>
      </w:pPr>
    </w:p>
    <w:p w14:paraId="5624E016" w14:textId="1E94456A" w:rsidR="00DF0C61" w:rsidRPr="00D57356" w:rsidRDefault="00DF0C61" w:rsidP="00DF0C61">
      <w:pPr>
        <w:widowControl/>
        <w:numPr>
          <w:ilvl w:val="0"/>
          <w:numId w:val="3"/>
        </w:numPr>
        <w:jc w:val="both"/>
        <w:rPr>
          <w:snapToGrid/>
          <w:szCs w:val="24"/>
        </w:rPr>
      </w:pPr>
      <w:r w:rsidRPr="00D57356">
        <w:rPr>
          <w:snapToGrid/>
          <w:szCs w:val="24"/>
        </w:rPr>
        <w:t xml:space="preserve">Oil </w:t>
      </w:r>
      <w:r w:rsidR="001726E0" w:rsidRPr="00D57356">
        <w:rPr>
          <w:snapToGrid/>
          <w:szCs w:val="24"/>
        </w:rPr>
        <w:t>&amp;</w:t>
      </w:r>
      <w:r w:rsidRPr="00D57356">
        <w:rPr>
          <w:snapToGrid/>
          <w:szCs w:val="24"/>
        </w:rPr>
        <w:t xml:space="preserve"> Grease concentrations are limited to 10 mg/L b</w:t>
      </w:r>
      <w:r w:rsidR="00E51F22">
        <w:rPr>
          <w:snapToGrid/>
          <w:szCs w:val="24"/>
        </w:rPr>
        <w:t xml:space="preserve">ased upon </w:t>
      </w:r>
      <w:r w:rsidRPr="00D57356">
        <w:rPr>
          <w:snapToGrid/>
          <w:szCs w:val="24"/>
        </w:rPr>
        <w:t>BPJ of the permitting authority to be consistent with other industrial facilities statewide.</w:t>
      </w:r>
    </w:p>
    <w:p w14:paraId="5FB58C59" w14:textId="77777777" w:rsidR="00DF0C61" w:rsidRPr="00D57356" w:rsidRDefault="00DF0C61" w:rsidP="00DF0C61">
      <w:pPr>
        <w:pStyle w:val="ListParagraph"/>
        <w:jc w:val="both"/>
        <w:rPr>
          <w:szCs w:val="24"/>
        </w:rPr>
      </w:pPr>
    </w:p>
    <w:p w14:paraId="3FA4A23E" w14:textId="717D3E61" w:rsidR="00284978" w:rsidRPr="00C20E16" w:rsidRDefault="00284978" w:rsidP="00DF0C61">
      <w:pPr>
        <w:pStyle w:val="ListParagraph"/>
        <w:numPr>
          <w:ilvl w:val="0"/>
          <w:numId w:val="3"/>
        </w:numPr>
        <w:jc w:val="both"/>
        <w:rPr>
          <w:szCs w:val="24"/>
        </w:rPr>
      </w:pPr>
      <w:r>
        <w:rPr>
          <w:szCs w:val="24"/>
        </w:rPr>
        <w:t>T</w:t>
      </w:r>
      <w:r w:rsidRPr="000435A8">
        <w:rPr>
          <w:szCs w:val="24"/>
        </w:rPr>
        <w:t xml:space="preserve">he </w:t>
      </w:r>
      <w:r>
        <w:rPr>
          <w:szCs w:val="24"/>
        </w:rPr>
        <w:t xml:space="preserve">effluent </w:t>
      </w:r>
      <w:r w:rsidRPr="000435A8">
        <w:rPr>
          <w:szCs w:val="24"/>
        </w:rPr>
        <w:t>flow limitation</w:t>
      </w:r>
      <w:r w:rsidR="00DC3BB3">
        <w:rPr>
          <w:szCs w:val="24"/>
        </w:rPr>
        <w:t xml:space="preserve"> </w:t>
      </w:r>
      <w:r w:rsidR="00D51176">
        <w:rPr>
          <w:szCs w:val="24"/>
        </w:rPr>
        <w:t>is</w:t>
      </w:r>
      <w:r w:rsidRPr="000435A8">
        <w:rPr>
          <w:szCs w:val="24"/>
        </w:rPr>
        <w:t xml:space="preserve"> based upon the </w:t>
      </w:r>
      <w:r w:rsidR="00D51176">
        <w:rPr>
          <w:szCs w:val="24"/>
        </w:rPr>
        <w:t xml:space="preserve">total </w:t>
      </w:r>
      <w:r w:rsidRPr="000435A8">
        <w:rPr>
          <w:szCs w:val="24"/>
        </w:rPr>
        <w:t xml:space="preserve">maximum design flow of the outfalls as provided by the </w:t>
      </w:r>
      <w:r>
        <w:rPr>
          <w:szCs w:val="24"/>
        </w:rPr>
        <w:t>M</w:t>
      </w:r>
      <w:r w:rsidRPr="000435A8">
        <w:rPr>
          <w:szCs w:val="24"/>
        </w:rPr>
        <w:t>ine facility</w:t>
      </w:r>
      <w:r w:rsidR="00DC3BB3">
        <w:rPr>
          <w:szCs w:val="24"/>
        </w:rPr>
        <w:t>.</w:t>
      </w:r>
    </w:p>
    <w:p w14:paraId="5D457653" w14:textId="77777777" w:rsidR="001B6B88" w:rsidRDefault="001B6B88" w:rsidP="00DF0C61">
      <w:pPr>
        <w:jc w:val="both"/>
        <w:rPr>
          <w:sz w:val="22"/>
          <w:szCs w:val="22"/>
        </w:rPr>
      </w:pPr>
    </w:p>
    <w:p w14:paraId="6EC58266" w14:textId="2F7A56CE" w:rsidR="00DF0C61" w:rsidRPr="00D67DF3" w:rsidRDefault="00DF0C61" w:rsidP="00DF0C61">
      <w:pPr>
        <w:pStyle w:val="Heading8"/>
        <w:rPr>
          <w:szCs w:val="24"/>
        </w:rPr>
      </w:pPr>
      <w:r w:rsidRPr="00D67DF3">
        <w:rPr>
          <w:szCs w:val="24"/>
        </w:rPr>
        <w:t>R</w:t>
      </w:r>
      <w:r w:rsidR="005307BE" w:rsidRPr="00D67DF3">
        <w:rPr>
          <w:szCs w:val="24"/>
        </w:rPr>
        <w:t>EASONABLE POTENTIAL ANALYSIS</w:t>
      </w:r>
    </w:p>
    <w:p w14:paraId="2A2875C6" w14:textId="2CE9482A" w:rsidR="00DF0C61" w:rsidRPr="00D67DF3" w:rsidRDefault="00DF0C61" w:rsidP="00DF0C61">
      <w:pPr>
        <w:widowControl/>
        <w:jc w:val="both"/>
        <w:rPr>
          <w:szCs w:val="24"/>
        </w:rPr>
      </w:pPr>
      <w:r w:rsidRPr="00D67DF3">
        <w:rPr>
          <w:bCs/>
          <w:szCs w:val="24"/>
        </w:rPr>
        <w:t xml:space="preserve">Since January 1, 2016, DWQ has conducted </w:t>
      </w:r>
      <w:r w:rsidR="00F52AA3" w:rsidRPr="00D67DF3">
        <w:rPr>
          <w:bCs/>
          <w:szCs w:val="24"/>
        </w:rPr>
        <w:t xml:space="preserve">a </w:t>
      </w:r>
      <w:r w:rsidRPr="00D67DF3">
        <w:rPr>
          <w:bCs/>
          <w:szCs w:val="24"/>
        </w:rPr>
        <w:t xml:space="preserve">reasonable potential analysis (RP) on all new and renewal permit applications received after that date. RP is conducted following DWQ’s </w:t>
      </w:r>
      <w:r w:rsidR="00F4734C" w:rsidRPr="00D67DF3">
        <w:rPr>
          <w:bCs/>
          <w:szCs w:val="24"/>
        </w:rPr>
        <w:t>“</w:t>
      </w:r>
      <w:r w:rsidRPr="00D67DF3">
        <w:rPr>
          <w:szCs w:val="24"/>
        </w:rPr>
        <w:t>Reasonable Potential Analysis Guidance</w:t>
      </w:r>
      <w:r w:rsidR="00F4734C" w:rsidRPr="00D67DF3">
        <w:rPr>
          <w:szCs w:val="24"/>
        </w:rPr>
        <w:t>”</w:t>
      </w:r>
      <w:r w:rsidRPr="00D67DF3">
        <w:rPr>
          <w:szCs w:val="24"/>
        </w:rPr>
        <w:t xml:space="preserve"> </w:t>
      </w:r>
      <w:r w:rsidR="00F4734C" w:rsidRPr="00D67DF3">
        <w:rPr>
          <w:szCs w:val="24"/>
        </w:rPr>
        <w:t xml:space="preserve">dated </w:t>
      </w:r>
      <w:r w:rsidR="00F4734C" w:rsidRPr="00D67DF3">
        <w:rPr>
          <w:bCs/>
          <w:szCs w:val="24"/>
        </w:rPr>
        <w:t xml:space="preserve">September 10, 2015 </w:t>
      </w:r>
      <w:r w:rsidRPr="00D67DF3">
        <w:rPr>
          <w:szCs w:val="24"/>
        </w:rPr>
        <w:t xml:space="preserve">(RP Guidance). There are four outcomes defined in the RP Guidance: Outcome A, B, C, or D.  These Outcomes, as detailed further in the attached RP Analysis, provide a frame work for what routine monitoring or effluent limitations are </w:t>
      </w:r>
      <w:r w:rsidR="00F4734C" w:rsidRPr="00D67DF3">
        <w:rPr>
          <w:szCs w:val="24"/>
        </w:rPr>
        <w:t>appropriate</w:t>
      </w:r>
      <w:r w:rsidRPr="00D67DF3">
        <w:rPr>
          <w:szCs w:val="24"/>
        </w:rPr>
        <w:t>.</w:t>
      </w:r>
    </w:p>
    <w:p w14:paraId="58584C24" w14:textId="77777777" w:rsidR="0084147F" w:rsidRPr="00D67DF3" w:rsidRDefault="0084147F" w:rsidP="00DF0C61">
      <w:pPr>
        <w:widowControl/>
        <w:jc w:val="both"/>
        <w:rPr>
          <w:szCs w:val="24"/>
        </w:rPr>
      </w:pPr>
    </w:p>
    <w:p w14:paraId="6498EEDF" w14:textId="5931F0DE" w:rsidR="00A40099" w:rsidRPr="00D67DF3" w:rsidRDefault="0033320E" w:rsidP="00DF0C61">
      <w:pPr>
        <w:widowControl/>
        <w:jc w:val="both"/>
        <w:rPr>
          <w:color w:val="222222"/>
          <w:szCs w:val="24"/>
        </w:rPr>
      </w:pPr>
      <w:r w:rsidRPr="00D67DF3">
        <w:rPr>
          <w:bCs/>
          <w:szCs w:val="24"/>
        </w:rPr>
        <w:t>A</w:t>
      </w:r>
      <w:r w:rsidR="00524123" w:rsidRPr="00D67DF3">
        <w:rPr>
          <w:bCs/>
          <w:szCs w:val="24"/>
        </w:rPr>
        <w:t xml:space="preserve">n </w:t>
      </w:r>
      <w:r w:rsidRPr="00D67DF3">
        <w:rPr>
          <w:bCs/>
          <w:szCs w:val="24"/>
        </w:rPr>
        <w:t xml:space="preserve">RP analysis was performed on </w:t>
      </w:r>
      <w:r w:rsidR="00A40099" w:rsidRPr="00D67DF3">
        <w:rPr>
          <w:bCs/>
          <w:szCs w:val="24"/>
        </w:rPr>
        <w:t>all</w:t>
      </w:r>
      <w:r w:rsidRPr="00D67DF3">
        <w:rPr>
          <w:bCs/>
          <w:szCs w:val="24"/>
        </w:rPr>
        <w:t xml:space="preserve"> </w:t>
      </w:r>
      <w:r w:rsidR="009809E2" w:rsidRPr="00D67DF3">
        <w:rPr>
          <w:bCs/>
          <w:szCs w:val="24"/>
        </w:rPr>
        <w:t xml:space="preserve">metal </w:t>
      </w:r>
      <w:r w:rsidR="00D81C4B" w:rsidRPr="00D67DF3">
        <w:rPr>
          <w:bCs/>
          <w:szCs w:val="24"/>
        </w:rPr>
        <w:t xml:space="preserve">constituents </w:t>
      </w:r>
      <w:r w:rsidR="009809E2" w:rsidRPr="00D67DF3">
        <w:rPr>
          <w:bCs/>
          <w:szCs w:val="24"/>
        </w:rPr>
        <w:t>and other permit parameters of concern</w:t>
      </w:r>
      <w:r w:rsidR="00C011F1" w:rsidRPr="00D67DF3">
        <w:rPr>
          <w:bCs/>
          <w:szCs w:val="24"/>
        </w:rPr>
        <w:t xml:space="preserve"> (POCs)</w:t>
      </w:r>
      <w:r w:rsidR="00A40099" w:rsidRPr="00D67DF3">
        <w:rPr>
          <w:bCs/>
          <w:szCs w:val="24"/>
        </w:rPr>
        <w:t xml:space="preserve"> </w:t>
      </w:r>
      <w:r w:rsidRPr="00D67DF3">
        <w:rPr>
          <w:bCs/>
          <w:szCs w:val="24"/>
        </w:rPr>
        <w:t xml:space="preserve">from </w:t>
      </w:r>
      <w:r w:rsidR="00D81C4B" w:rsidRPr="00D67DF3">
        <w:rPr>
          <w:bCs/>
          <w:szCs w:val="24"/>
        </w:rPr>
        <w:t xml:space="preserve">the </w:t>
      </w:r>
      <w:r w:rsidR="00821031" w:rsidRPr="00D67DF3">
        <w:rPr>
          <w:bCs/>
          <w:szCs w:val="24"/>
        </w:rPr>
        <w:t>m</w:t>
      </w:r>
      <w:r w:rsidRPr="00D67DF3">
        <w:rPr>
          <w:bCs/>
          <w:szCs w:val="24"/>
        </w:rPr>
        <w:t>ine</w:t>
      </w:r>
      <w:r w:rsidR="003D55B0" w:rsidRPr="00D67DF3">
        <w:rPr>
          <w:bCs/>
          <w:szCs w:val="24"/>
        </w:rPr>
        <w:t xml:space="preserve"> </w:t>
      </w:r>
      <w:r w:rsidR="00821031" w:rsidRPr="00D67DF3">
        <w:rPr>
          <w:bCs/>
          <w:szCs w:val="24"/>
        </w:rPr>
        <w:t xml:space="preserve">water </w:t>
      </w:r>
      <w:r w:rsidR="00D81C4B" w:rsidRPr="00D67DF3">
        <w:rPr>
          <w:bCs/>
          <w:szCs w:val="24"/>
        </w:rPr>
        <w:t>discharge</w:t>
      </w:r>
      <w:r w:rsidR="00821031" w:rsidRPr="00D67DF3">
        <w:rPr>
          <w:bCs/>
          <w:szCs w:val="24"/>
        </w:rPr>
        <w:t>s</w:t>
      </w:r>
      <w:r w:rsidR="00D81C4B" w:rsidRPr="00D67DF3">
        <w:rPr>
          <w:bCs/>
          <w:szCs w:val="24"/>
        </w:rPr>
        <w:t xml:space="preserve"> </w:t>
      </w:r>
      <w:r w:rsidRPr="00D67DF3">
        <w:rPr>
          <w:bCs/>
          <w:szCs w:val="24"/>
        </w:rPr>
        <w:t>dat</w:t>
      </w:r>
      <w:r w:rsidR="00D81C4B" w:rsidRPr="00D67DF3">
        <w:rPr>
          <w:bCs/>
          <w:szCs w:val="24"/>
        </w:rPr>
        <w:t>a via</w:t>
      </w:r>
      <w:r w:rsidRPr="00D67DF3">
        <w:rPr>
          <w:bCs/>
          <w:szCs w:val="24"/>
        </w:rPr>
        <w:t xml:space="preserve"> Outfall</w:t>
      </w:r>
      <w:r w:rsidR="003D55B0" w:rsidRPr="00D67DF3">
        <w:rPr>
          <w:bCs/>
          <w:szCs w:val="24"/>
        </w:rPr>
        <w:t>s</w:t>
      </w:r>
      <w:r w:rsidRPr="00D67DF3">
        <w:rPr>
          <w:bCs/>
          <w:szCs w:val="24"/>
        </w:rPr>
        <w:t xml:space="preserve"> 00</w:t>
      </w:r>
      <w:r w:rsidR="00C20857" w:rsidRPr="00D67DF3">
        <w:rPr>
          <w:bCs/>
          <w:szCs w:val="24"/>
        </w:rPr>
        <w:t>1</w:t>
      </w:r>
      <w:r w:rsidR="003D55B0" w:rsidRPr="00D67DF3">
        <w:rPr>
          <w:bCs/>
          <w:szCs w:val="24"/>
        </w:rPr>
        <w:t xml:space="preserve"> &amp; 003 (no discharges from </w:t>
      </w:r>
      <w:r w:rsidR="00C20857" w:rsidRPr="00D67DF3">
        <w:rPr>
          <w:bCs/>
          <w:szCs w:val="24"/>
        </w:rPr>
        <w:t xml:space="preserve">any other </w:t>
      </w:r>
      <w:r w:rsidR="003D55B0" w:rsidRPr="00D67DF3">
        <w:rPr>
          <w:bCs/>
          <w:szCs w:val="24"/>
        </w:rPr>
        <w:t>Outfall</w:t>
      </w:r>
      <w:r w:rsidR="00C20857" w:rsidRPr="00D67DF3">
        <w:rPr>
          <w:bCs/>
          <w:szCs w:val="24"/>
        </w:rPr>
        <w:t>s</w:t>
      </w:r>
      <w:r w:rsidR="003D55B0" w:rsidRPr="00D67DF3">
        <w:rPr>
          <w:bCs/>
          <w:szCs w:val="24"/>
        </w:rPr>
        <w:t>)</w:t>
      </w:r>
      <w:r w:rsidRPr="00D67DF3">
        <w:rPr>
          <w:bCs/>
          <w:szCs w:val="24"/>
        </w:rPr>
        <w:t xml:space="preserve">.  Initial screening values that were submitted through both the </w:t>
      </w:r>
      <w:r w:rsidR="005D0CB8" w:rsidRPr="00D67DF3">
        <w:rPr>
          <w:bCs/>
          <w:szCs w:val="24"/>
        </w:rPr>
        <w:t xml:space="preserve">monthly </w:t>
      </w:r>
      <w:r w:rsidRPr="00D67DF3">
        <w:rPr>
          <w:bCs/>
          <w:szCs w:val="24"/>
        </w:rPr>
        <w:t>discharge monitoring reports</w:t>
      </w:r>
      <w:r w:rsidR="00D81C4B" w:rsidRPr="00D67DF3">
        <w:rPr>
          <w:bCs/>
          <w:szCs w:val="24"/>
        </w:rPr>
        <w:t>,</w:t>
      </w:r>
      <w:r w:rsidRPr="00D67DF3">
        <w:rPr>
          <w:bCs/>
          <w:szCs w:val="24"/>
        </w:rPr>
        <w:t xml:space="preserve"> a</w:t>
      </w:r>
      <w:r w:rsidR="00D81C4B" w:rsidRPr="00D67DF3">
        <w:rPr>
          <w:bCs/>
          <w:szCs w:val="24"/>
        </w:rPr>
        <w:t>s well as</w:t>
      </w:r>
      <w:r w:rsidRPr="00D67DF3">
        <w:rPr>
          <w:bCs/>
          <w:szCs w:val="24"/>
        </w:rPr>
        <w:t xml:space="preserve"> the permit renewal application information</w:t>
      </w:r>
      <w:r w:rsidR="00D81C4B" w:rsidRPr="00D67DF3">
        <w:rPr>
          <w:bCs/>
          <w:szCs w:val="24"/>
        </w:rPr>
        <w:t>,</w:t>
      </w:r>
      <w:r w:rsidRPr="00D67DF3">
        <w:rPr>
          <w:bCs/>
          <w:szCs w:val="24"/>
        </w:rPr>
        <w:t xml:space="preserve"> showed that a closer look </w:t>
      </w:r>
      <w:r w:rsidR="00151661" w:rsidRPr="00D67DF3">
        <w:rPr>
          <w:bCs/>
          <w:szCs w:val="24"/>
        </w:rPr>
        <w:t xml:space="preserve">for RP </w:t>
      </w:r>
      <w:r w:rsidR="005D0CB8" w:rsidRPr="00D67DF3">
        <w:rPr>
          <w:bCs/>
          <w:szCs w:val="24"/>
        </w:rPr>
        <w:t>wa</w:t>
      </w:r>
      <w:r w:rsidRPr="00D67DF3">
        <w:rPr>
          <w:bCs/>
          <w:szCs w:val="24"/>
        </w:rPr>
        <w:t>s</w:t>
      </w:r>
      <w:r w:rsidR="003D55B0" w:rsidRPr="00D67DF3">
        <w:rPr>
          <w:bCs/>
          <w:szCs w:val="24"/>
        </w:rPr>
        <w:t xml:space="preserve"> </w:t>
      </w:r>
      <w:r w:rsidRPr="00D67DF3">
        <w:rPr>
          <w:bCs/>
          <w:szCs w:val="24"/>
        </w:rPr>
        <w:t xml:space="preserve">needed for </w:t>
      </w:r>
      <w:r w:rsidR="00A315A5" w:rsidRPr="00D67DF3">
        <w:rPr>
          <w:bCs/>
          <w:szCs w:val="24"/>
        </w:rPr>
        <w:t>cadmium, lead</w:t>
      </w:r>
      <w:r w:rsidR="00925E2D" w:rsidRPr="00D67DF3">
        <w:rPr>
          <w:bCs/>
          <w:szCs w:val="24"/>
        </w:rPr>
        <w:t xml:space="preserve">, mercury </w:t>
      </w:r>
      <w:r w:rsidR="00A315A5" w:rsidRPr="00D67DF3">
        <w:rPr>
          <w:bCs/>
          <w:szCs w:val="24"/>
        </w:rPr>
        <w:t>and selenium.</w:t>
      </w:r>
      <w:r w:rsidR="00EB51B1" w:rsidRPr="00D67DF3">
        <w:rPr>
          <w:color w:val="222222"/>
          <w:szCs w:val="24"/>
        </w:rPr>
        <w:t xml:space="preserve">  </w:t>
      </w:r>
      <w:r w:rsidR="004A5B08" w:rsidRPr="00D67DF3">
        <w:rPr>
          <w:color w:val="222222"/>
          <w:szCs w:val="24"/>
        </w:rPr>
        <w:t xml:space="preserve">Therefore, a more quantitative </w:t>
      </w:r>
      <w:r w:rsidR="004A5B08" w:rsidRPr="00D67DF3">
        <w:rPr>
          <w:color w:val="222222"/>
          <w:szCs w:val="24"/>
        </w:rPr>
        <w:lastRenderedPageBreak/>
        <w:t>RP was conducted on these four parameters using the RP model, which resulted in a reasonable potential to exceed both the acute and chronic criterion for cadmium and selenium, but with only the chronic criterion exceeded for lead and mercury.</w:t>
      </w:r>
    </w:p>
    <w:p w14:paraId="18869BC1" w14:textId="77777777" w:rsidR="000615AA" w:rsidRPr="00D67DF3" w:rsidRDefault="000615AA" w:rsidP="00DF0C61">
      <w:pPr>
        <w:widowControl/>
        <w:jc w:val="both"/>
        <w:rPr>
          <w:color w:val="222222"/>
          <w:szCs w:val="24"/>
        </w:rPr>
      </w:pPr>
    </w:p>
    <w:p w14:paraId="2DD1FF24" w14:textId="62D4A687" w:rsidR="000615AA" w:rsidRPr="00D67DF3" w:rsidRDefault="000615AA" w:rsidP="000615AA">
      <w:pPr>
        <w:widowControl/>
        <w:jc w:val="both"/>
        <w:rPr>
          <w:color w:val="222222"/>
          <w:szCs w:val="24"/>
        </w:rPr>
      </w:pPr>
      <w:r w:rsidRPr="00D67DF3">
        <w:rPr>
          <w:color w:val="222222"/>
          <w:szCs w:val="24"/>
        </w:rPr>
        <w:t>Upon closer look at the data points used in the RP analyses, and since most of the elevated concentrations for all four metals parameters occurred early in 2020 upon mine dewatering startup operations, it could be concluded that these initial concentrations were not necessarily indicative of the quality of mine water as pumping operations may have not reached an equilibration and/or stabilization of the constituents as the next 70-80 sampling events would suggest</w:t>
      </w:r>
      <w:r w:rsidR="00172729">
        <w:rPr>
          <w:color w:val="222222"/>
          <w:szCs w:val="24"/>
        </w:rPr>
        <w:t xml:space="preserve"> (typically only 10-20 sampling data points are used for the RP analyses)</w:t>
      </w:r>
      <w:r w:rsidRPr="00D67DF3">
        <w:rPr>
          <w:color w:val="222222"/>
          <w:szCs w:val="24"/>
        </w:rPr>
        <w:t>. Thereby removing the initial concentration outliers from the RP analyses resulted in no RP for both cadmium and lead.</w:t>
      </w:r>
    </w:p>
    <w:p w14:paraId="68207D73" w14:textId="77777777" w:rsidR="000615AA" w:rsidRPr="00D67DF3" w:rsidRDefault="000615AA" w:rsidP="000615AA">
      <w:pPr>
        <w:widowControl/>
        <w:jc w:val="both"/>
        <w:rPr>
          <w:rFonts w:eastAsiaTheme="minorHAnsi"/>
          <w:snapToGrid/>
          <w:szCs w:val="24"/>
        </w:rPr>
      </w:pPr>
    </w:p>
    <w:p w14:paraId="6B06FA86" w14:textId="3043D3E4" w:rsidR="00925E2D" w:rsidRPr="00D67DF3" w:rsidRDefault="000615AA" w:rsidP="000615AA">
      <w:pPr>
        <w:widowControl/>
        <w:jc w:val="both"/>
        <w:rPr>
          <w:rFonts w:eastAsiaTheme="minorHAnsi"/>
          <w:snapToGrid/>
          <w:szCs w:val="24"/>
        </w:rPr>
      </w:pPr>
      <w:r w:rsidRPr="00D67DF3">
        <w:rPr>
          <w:rFonts w:eastAsiaTheme="minorHAnsi"/>
          <w:snapToGrid/>
          <w:szCs w:val="24"/>
        </w:rPr>
        <w:t>Additionally, u</w:t>
      </w:r>
      <w:r w:rsidR="00925E2D" w:rsidRPr="00D67DF3">
        <w:rPr>
          <w:rFonts w:eastAsiaTheme="minorHAnsi"/>
          <w:snapToGrid/>
          <w:szCs w:val="24"/>
        </w:rPr>
        <w:t xml:space="preserve">pon closer look of the effluent data, WQS, and each </w:t>
      </w:r>
      <w:r w:rsidR="002169C4">
        <w:rPr>
          <w:rFonts w:eastAsiaTheme="minorHAnsi"/>
          <w:snapToGrid/>
          <w:szCs w:val="24"/>
        </w:rPr>
        <w:t xml:space="preserve">metal </w:t>
      </w:r>
      <w:r w:rsidR="00925E2D" w:rsidRPr="00D67DF3">
        <w:rPr>
          <w:rFonts w:eastAsiaTheme="minorHAnsi"/>
          <w:snapToGrid/>
          <w:szCs w:val="24"/>
        </w:rPr>
        <w:t>parameter</w:t>
      </w:r>
      <w:r w:rsidR="002169C4">
        <w:rPr>
          <w:rFonts w:eastAsiaTheme="minorHAnsi"/>
          <w:snapToGrid/>
          <w:szCs w:val="24"/>
        </w:rPr>
        <w:t>’s</w:t>
      </w:r>
      <w:r w:rsidR="00925E2D" w:rsidRPr="00D67DF3">
        <w:rPr>
          <w:rFonts w:eastAsiaTheme="minorHAnsi"/>
          <w:snapToGrid/>
          <w:szCs w:val="24"/>
        </w:rPr>
        <w:t xml:space="preserve"> </w:t>
      </w:r>
      <w:r w:rsidR="00543CB9">
        <w:rPr>
          <w:rFonts w:eastAsiaTheme="minorHAnsi"/>
          <w:snapToGrid/>
          <w:szCs w:val="24"/>
        </w:rPr>
        <w:t>Method Detection Limit (</w:t>
      </w:r>
      <w:r w:rsidR="00925E2D" w:rsidRPr="00D67DF3">
        <w:rPr>
          <w:rFonts w:eastAsiaTheme="minorHAnsi"/>
          <w:snapToGrid/>
          <w:szCs w:val="24"/>
        </w:rPr>
        <w:t>MDL</w:t>
      </w:r>
      <w:r w:rsidR="00543CB9">
        <w:rPr>
          <w:rFonts w:eastAsiaTheme="minorHAnsi"/>
          <w:snapToGrid/>
          <w:szCs w:val="24"/>
        </w:rPr>
        <w:t>)</w:t>
      </w:r>
      <w:r w:rsidR="00925E2D" w:rsidRPr="00D67DF3">
        <w:rPr>
          <w:rFonts w:eastAsiaTheme="minorHAnsi"/>
          <w:snapToGrid/>
          <w:szCs w:val="24"/>
        </w:rPr>
        <w:t xml:space="preserve">, it does not appear that sufficiently sensitive test methods and MDLs are being consistently utilized for all parameters. </w:t>
      </w:r>
      <w:r w:rsidR="00C67CC9">
        <w:rPr>
          <w:rFonts w:eastAsiaTheme="minorHAnsi"/>
          <w:snapToGrid/>
          <w:szCs w:val="24"/>
        </w:rPr>
        <w:t>S</w:t>
      </w:r>
      <w:r w:rsidR="00C67CC9" w:rsidRPr="00D67DF3">
        <w:rPr>
          <w:rFonts w:eastAsiaTheme="minorHAnsi"/>
          <w:snapToGrid/>
          <w:szCs w:val="24"/>
        </w:rPr>
        <w:t>pecifically,</w:t>
      </w:r>
      <w:r w:rsidR="00925E2D" w:rsidRPr="00D67DF3">
        <w:rPr>
          <w:rFonts w:eastAsiaTheme="minorHAnsi"/>
          <w:snapToGrid/>
          <w:szCs w:val="24"/>
        </w:rPr>
        <w:t xml:space="preserve"> for </w:t>
      </w:r>
      <w:r w:rsidR="00F0499D" w:rsidRPr="00D67DF3">
        <w:rPr>
          <w:rFonts w:eastAsiaTheme="minorHAnsi"/>
          <w:snapToGrid/>
          <w:szCs w:val="24"/>
        </w:rPr>
        <w:t xml:space="preserve">the same four metals: </w:t>
      </w:r>
      <w:r w:rsidR="00DD5618">
        <w:rPr>
          <w:rFonts w:eastAsiaTheme="minorHAnsi"/>
          <w:snapToGrid/>
          <w:szCs w:val="24"/>
        </w:rPr>
        <w:t>c</w:t>
      </w:r>
      <w:r w:rsidR="00925E2D" w:rsidRPr="00D67DF3">
        <w:rPr>
          <w:rFonts w:eastAsiaTheme="minorHAnsi"/>
          <w:snapToGrid/>
          <w:szCs w:val="24"/>
        </w:rPr>
        <w:t xml:space="preserve">admium, </w:t>
      </w:r>
      <w:r w:rsidR="00DD5618">
        <w:rPr>
          <w:rFonts w:eastAsiaTheme="minorHAnsi"/>
          <w:snapToGrid/>
          <w:szCs w:val="24"/>
        </w:rPr>
        <w:t>l</w:t>
      </w:r>
      <w:r w:rsidR="00925E2D" w:rsidRPr="00D67DF3">
        <w:rPr>
          <w:rFonts w:eastAsiaTheme="minorHAnsi"/>
          <w:snapToGrid/>
          <w:szCs w:val="24"/>
        </w:rPr>
        <w:t xml:space="preserve">ead, </w:t>
      </w:r>
      <w:r w:rsidR="00DD5618">
        <w:rPr>
          <w:rFonts w:eastAsiaTheme="minorHAnsi"/>
          <w:snapToGrid/>
          <w:szCs w:val="24"/>
        </w:rPr>
        <w:t>m</w:t>
      </w:r>
      <w:r w:rsidR="00925E2D" w:rsidRPr="00D67DF3">
        <w:rPr>
          <w:rFonts w:eastAsiaTheme="minorHAnsi"/>
          <w:snapToGrid/>
          <w:szCs w:val="24"/>
        </w:rPr>
        <w:t xml:space="preserve">ercury and </w:t>
      </w:r>
      <w:r w:rsidR="00DD5618">
        <w:rPr>
          <w:rFonts w:eastAsiaTheme="minorHAnsi"/>
          <w:snapToGrid/>
          <w:szCs w:val="24"/>
        </w:rPr>
        <w:t>s</w:t>
      </w:r>
      <w:r w:rsidR="00925E2D" w:rsidRPr="00D67DF3">
        <w:rPr>
          <w:rFonts w:eastAsiaTheme="minorHAnsi"/>
          <w:snapToGrid/>
          <w:szCs w:val="24"/>
        </w:rPr>
        <w:t xml:space="preserve">elenium. All of which </w:t>
      </w:r>
      <w:r w:rsidR="00C67CC9">
        <w:rPr>
          <w:rFonts w:eastAsiaTheme="minorHAnsi"/>
          <w:snapToGrid/>
          <w:szCs w:val="24"/>
        </w:rPr>
        <w:t xml:space="preserve">would </w:t>
      </w:r>
      <w:r w:rsidR="00925E2D" w:rsidRPr="00D67DF3">
        <w:rPr>
          <w:rFonts w:eastAsiaTheme="minorHAnsi"/>
          <w:snapToGrid/>
          <w:szCs w:val="24"/>
        </w:rPr>
        <w:t>require more sensitive testing methods and lower MDLs in order to better evaluate RP for each of th</w:t>
      </w:r>
      <w:r w:rsidR="00DD5618">
        <w:rPr>
          <w:rFonts w:eastAsiaTheme="minorHAnsi"/>
          <w:snapToGrid/>
          <w:szCs w:val="24"/>
        </w:rPr>
        <w:t>e</w:t>
      </w:r>
      <w:r w:rsidR="00925E2D" w:rsidRPr="00D67DF3">
        <w:rPr>
          <w:rFonts w:eastAsiaTheme="minorHAnsi"/>
          <w:snapToGrid/>
          <w:szCs w:val="24"/>
        </w:rPr>
        <w:t xml:space="preserve"> respective Acute and/or Chronic WQS. </w:t>
      </w:r>
      <w:r w:rsidR="00ED270E" w:rsidRPr="00D67DF3">
        <w:rPr>
          <w:rFonts w:eastAsiaTheme="minorHAnsi"/>
          <w:snapToGrid/>
          <w:szCs w:val="24"/>
        </w:rPr>
        <w:t xml:space="preserve">More specifically, RP for </w:t>
      </w:r>
      <w:r w:rsidR="00DD5618">
        <w:rPr>
          <w:rFonts w:eastAsiaTheme="minorHAnsi"/>
          <w:snapToGrid/>
          <w:szCs w:val="24"/>
        </w:rPr>
        <w:t xml:space="preserve">the </w:t>
      </w:r>
      <w:r w:rsidR="00ED270E" w:rsidRPr="00D67DF3">
        <w:rPr>
          <w:rFonts w:eastAsiaTheme="minorHAnsi"/>
          <w:snapToGrid/>
          <w:szCs w:val="24"/>
        </w:rPr>
        <w:t xml:space="preserve">mercury and selenium chronic criterion could </w:t>
      </w:r>
      <w:r w:rsidR="00F0499D" w:rsidRPr="00D67DF3">
        <w:rPr>
          <w:rFonts w:eastAsiaTheme="minorHAnsi"/>
          <w:snapToGrid/>
          <w:szCs w:val="24"/>
        </w:rPr>
        <w:t xml:space="preserve">not </w:t>
      </w:r>
      <w:r w:rsidR="00ED270E" w:rsidRPr="00D67DF3">
        <w:rPr>
          <w:rFonts w:eastAsiaTheme="minorHAnsi"/>
          <w:snapToGrid/>
          <w:szCs w:val="24"/>
        </w:rPr>
        <w:t xml:space="preserve">be adequately determined with the existing data points and current MDLs. </w:t>
      </w:r>
      <w:r w:rsidR="00925E2D" w:rsidRPr="00D67DF3">
        <w:rPr>
          <w:rFonts w:eastAsiaTheme="minorHAnsi"/>
          <w:snapToGrid/>
          <w:szCs w:val="24"/>
        </w:rPr>
        <w:t xml:space="preserve">Therefore, more data points are needed utilizing the most sensitive laboratory MDLs to determine if RP actually exists for these metals. </w:t>
      </w:r>
    </w:p>
    <w:p w14:paraId="370F908B" w14:textId="77777777" w:rsidR="000615AA" w:rsidRPr="00D67DF3" w:rsidRDefault="000615AA" w:rsidP="000615AA">
      <w:pPr>
        <w:widowControl/>
        <w:jc w:val="both"/>
        <w:rPr>
          <w:color w:val="222222"/>
          <w:szCs w:val="24"/>
        </w:rPr>
      </w:pPr>
    </w:p>
    <w:p w14:paraId="6BB1A71A" w14:textId="05175D36" w:rsidR="00DF0C61" w:rsidRPr="003B3C58" w:rsidRDefault="00925E2D" w:rsidP="00EB51B1">
      <w:pPr>
        <w:widowControl/>
        <w:jc w:val="both"/>
        <w:rPr>
          <w:color w:val="222222"/>
          <w:szCs w:val="24"/>
        </w:rPr>
      </w:pPr>
      <w:r w:rsidRPr="003B3C58">
        <w:rPr>
          <w:rFonts w:eastAsiaTheme="minorHAnsi"/>
          <w:snapToGrid/>
          <w:szCs w:val="24"/>
        </w:rPr>
        <w:t xml:space="preserve">Based upon </w:t>
      </w:r>
      <w:r w:rsidR="00B07712" w:rsidRPr="003B3C58">
        <w:rPr>
          <w:rFonts w:eastAsiaTheme="minorHAnsi"/>
          <w:snapToGrid/>
          <w:szCs w:val="24"/>
        </w:rPr>
        <w:t xml:space="preserve">the </w:t>
      </w:r>
      <w:r w:rsidR="00524123" w:rsidRPr="003B3C58">
        <w:rPr>
          <w:rFonts w:eastAsiaTheme="minorHAnsi"/>
          <w:snapToGrid/>
          <w:szCs w:val="24"/>
        </w:rPr>
        <w:t xml:space="preserve">RP </w:t>
      </w:r>
      <w:r w:rsidRPr="003B3C58">
        <w:rPr>
          <w:rFonts w:eastAsiaTheme="minorHAnsi"/>
          <w:snapToGrid/>
          <w:szCs w:val="24"/>
        </w:rPr>
        <w:t xml:space="preserve">evaluation and summary information, the </w:t>
      </w:r>
      <w:r w:rsidR="00B07712" w:rsidRPr="003B3C58">
        <w:rPr>
          <w:rFonts w:eastAsiaTheme="minorHAnsi"/>
          <w:snapToGrid/>
          <w:szCs w:val="24"/>
        </w:rPr>
        <w:t xml:space="preserve">final </w:t>
      </w:r>
      <w:r w:rsidRPr="003B3C58">
        <w:rPr>
          <w:rFonts w:eastAsiaTheme="minorHAnsi"/>
          <w:snapToGrid/>
          <w:szCs w:val="24"/>
        </w:rPr>
        <w:t>RP determination was</w:t>
      </w:r>
      <w:r w:rsidR="00B07712" w:rsidRPr="003B3C58">
        <w:rPr>
          <w:rFonts w:eastAsiaTheme="minorHAnsi"/>
          <w:snapToGrid/>
          <w:szCs w:val="24"/>
        </w:rPr>
        <w:t>;</w:t>
      </w:r>
      <w:r w:rsidRPr="003B3C58">
        <w:rPr>
          <w:rFonts w:eastAsiaTheme="minorHAnsi"/>
          <w:snapToGrid/>
          <w:szCs w:val="24"/>
        </w:rPr>
        <w:t xml:space="preserve"> </w:t>
      </w:r>
      <w:r w:rsidR="00524123" w:rsidRPr="003B3C58">
        <w:rPr>
          <w:bCs/>
          <w:i/>
          <w:szCs w:val="24"/>
        </w:rPr>
        <w:t xml:space="preserve">Outcome C: </w:t>
      </w:r>
      <w:r w:rsidR="00524123" w:rsidRPr="003B3C58">
        <w:rPr>
          <w:i/>
          <w:szCs w:val="24"/>
        </w:rPr>
        <w:t>No new effluent limitation. Routine monitoring requirements maintained as they are in the permit,</w:t>
      </w:r>
      <w:r w:rsidR="00524123" w:rsidRPr="003B3C58">
        <w:rPr>
          <w:rFonts w:eastAsiaTheme="minorHAnsi"/>
          <w:snapToGrid/>
          <w:szCs w:val="24"/>
        </w:rPr>
        <w:t xml:space="preserve"> </w:t>
      </w:r>
      <w:r w:rsidR="00524123" w:rsidRPr="003B3C58">
        <w:rPr>
          <w:szCs w:val="24"/>
        </w:rPr>
        <w:t xml:space="preserve">but with utilizing sufficiently sensitive laboratory test methods and MDLs as appropriate. </w:t>
      </w:r>
      <w:r w:rsidRPr="003B3C58">
        <w:rPr>
          <w:rFonts w:eastAsiaTheme="minorHAnsi"/>
          <w:snapToGrid/>
          <w:szCs w:val="24"/>
        </w:rPr>
        <w:t>This will provide a better data set to be re-evaluated for RP during th</w:t>
      </w:r>
      <w:r w:rsidR="00826E9B" w:rsidRPr="003B3C58">
        <w:rPr>
          <w:rFonts w:eastAsiaTheme="minorHAnsi"/>
          <w:snapToGrid/>
          <w:szCs w:val="24"/>
        </w:rPr>
        <w:t>is</w:t>
      </w:r>
      <w:r w:rsidRPr="003B3C58">
        <w:rPr>
          <w:rFonts w:eastAsiaTheme="minorHAnsi"/>
          <w:snapToGrid/>
          <w:szCs w:val="24"/>
        </w:rPr>
        <w:t xml:space="preserve"> next permit cycle. Once re-evaluated, the permit can be re-opened and modified as necessary to include any additional permit limitations as required</w:t>
      </w:r>
      <w:r w:rsidR="00D10E59" w:rsidRPr="003B3C58">
        <w:rPr>
          <w:rFonts w:eastAsiaTheme="minorHAnsi"/>
          <w:snapToGrid/>
          <w:szCs w:val="24"/>
        </w:rPr>
        <w:t xml:space="preserve"> and/or to remove any metal parameters from future monitoring as appropriate.  </w:t>
      </w:r>
      <w:r w:rsidR="00821031" w:rsidRPr="003B3C58">
        <w:rPr>
          <w:bCs/>
          <w:iCs/>
          <w:szCs w:val="24"/>
        </w:rPr>
        <w:t>T</w:t>
      </w:r>
      <w:r w:rsidR="00DF0C61" w:rsidRPr="003B3C58">
        <w:rPr>
          <w:szCs w:val="24"/>
        </w:rPr>
        <w:t xml:space="preserve">he </w:t>
      </w:r>
      <w:r w:rsidR="00821031" w:rsidRPr="003B3C58">
        <w:rPr>
          <w:szCs w:val="24"/>
        </w:rPr>
        <w:t xml:space="preserve">detailed </w:t>
      </w:r>
      <w:r w:rsidR="00DF0C61" w:rsidRPr="003B3C58">
        <w:rPr>
          <w:szCs w:val="24"/>
        </w:rPr>
        <w:t xml:space="preserve">RP </w:t>
      </w:r>
      <w:r w:rsidR="00EB51B1" w:rsidRPr="003B3C58">
        <w:rPr>
          <w:szCs w:val="24"/>
        </w:rPr>
        <w:t>S</w:t>
      </w:r>
      <w:r w:rsidR="00DF0C61" w:rsidRPr="003B3C58">
        <w:rPr>
          <w:szCs w:val="24"/>
        </w:rPr>
        <w:t xml:space="preserve">ummary is included as an attachment at the end of this Fact Sheet.  </w:t>
      </w:r>
    </w:p>
    <w:p w14:paraId="12A78A29" w14:textId="77777777" w:rsidR="009A367C" w:rsidRPr="003B3C58" w:rsidRDefault="009A367C" w:rsidP="00EB51B1">
      <w:pPr>
        <w:widowControl/>
        <w:jc w:val="both"/>
        <w:rPr>
          <w:szCs w:val="24"/>
        </w:rPr>
      </w:pPr>
    </w:p>
    <w:p w14:paraId="3DE49AFB" w14:textId="28CDC85C" w:rsidR="00E61BAC" w:rsidRPr="003B3C58" w:rsidRDefault="00DF0C61" w:rsidP="009E4405">
      <w:pPr>
        <w:jc w:val="both"/>
        <w:rPr>
          <w:szCs w:val="24"/>
        </w:rPr>
      </w:pPr>
      <w:r w:rsidRPr="003B3C58">
        <w:rPr>
          <w:szCs w:val="24"/>
        </w:rPr>
        <w:t>The permittee is expected to be able to comply with the permit limitations for all Outfalls as follows:</w:t>
      </w:r>
      <w:bookmarkStart w:id="1" w:name="_Hlk77764776"/>
    </w:p>
    <w:tbl>
      <w:tblPr>
        <w:tblpPr w:leftFromText="180" w:rightFromText="180" w:vertAnchor="text" w:horzAnchor="margin" w:tblpXSpec="center" w:tblpY="149"/>
        <w:tblW w:w="85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63"/>
        <w:gridCol w:w="1461"/>
        <w:gridCol w:w="1387"/>
        <w:gridCol w:w="1240"/>
        <w:gridCol w:w="1283"/>
      </w:tblGrid>
      <w:tr w:rsidR="00E61BAC" w:rsidRPr="00E61BAC" w14:paraId="7291B673" w14:textId="77777777" w:rsidTr="008E36D5">
        <w:trPr>
          <w:cantSplit/>
          <w:trHeight w:val="144"/>
        </w:trPr>
        <w:tc>
          <w:tcPr>
            <w:tcW w:w="3163" w:type="dxa"/>
            <w:vMerge w:val="restart"/>
            <w:shd w:val="clear" w:color="auto" w:fill="auto"/>
            <w:vAlign w:val="center"/>
            <w:hideMark/>
          </w:tcPr>
          <w:p w14:paraId="061A5A0A" w14:textId="77777777" w:rsidR="00E61BAC" w:rsidRPr="00E61BAC" w:rsidRDefault="00E61BAC" w:rsidP="00E61BAC">
            <w:pPr>
              <w:contextualSpacing/>
              <w:jc w:val="center"/>
              <w:rPr>
                <w:sz w:val="22"/>
                <w:szCs w:val="22"/>
              </w:rPr>
            </w:pPr>
            <w:r w:rsidRPr="00E61BAC">
              <w:rPr>
                <w:sz w:val="22"/>
                <w:szCs w:val="22"/>
              </w:rPr>
              <w:t>Parameter</w:t>
            </w:r>
          </w:p>
        </w:tc>
        <w:tc>
          <w:tcPr>
            <w:tcW w:w="5371" w:type="dxa"/>
            <w:gridSpan w:val="4"/>
          </w:tcPr>
          <w:p w14:paraId="3BFCF6B8" w14:textId="77777777" w:rsidR="00E61BAC" w:rsidRPr="00E61BAC" w:rsidRDefault="00E61BAC" w:rsidP="00E61BAC">
            <w:pPr>
              <w:contextualSpacing/>
              <w:jc w:val="center"/>
              <w:rPr>
                <w:sz w:val="22"/>
                <w:szCs w:val="22"/>
              </w:rPr>
            </w:pPr>
            <w:r w:rsidRPr="00E61BAC">
              <w:rPr>
                <w:sz w:val="22"/>
                <w:szCs w:val="22"/>
              </w:rPr>
              <w:t>Effluent Limitations *a</w:t>
            </w:r>
          </w:p>
        </w:tc>
      </w:tr>
      <w:tr w:rsidR="00E61BAC" w:rsidRPr="00E61BAC" w14:paraId="41C659A2" w14:textId="77777777" w:rsidTr="008E36D5">
        <w:trPr>
          <w:cantSplit/>
          <w:trHeight w:val="144"/>
        </w:trPr>
        <w:tc>
          <w:tcPr>
            <w:tcW w:w="3163" w:type="dxa"/>
            <w:vMerge/>
            <w:shd w:val="clear" w:color="auto" w:fill="auto"/>
            <w:vAlign w:val="center"/>
            <w:hideMark/>
          </w:tcPr>
          <w:p w14:paraId="5B11502A" w14:textId="77777777" w:rsidR="00E61BAC" w:rsidRPr="00E61BAC" w:rsidRDefault="00E61BAC" w:rsidP="00E61BAC">
            <w:pPr>
              <w:contextualSpacing/>
              <w:rPr>
                <w:sz w:val="22"/>
                <w:szCs w:val="22"/>
              </w:rPr>
            </w:pPr>
          </w:p>
        </w:tc>
        <w:tc>
          <w:tcPr>
            <w:tcW w:w="1461" w:type="dxa"/>
            <w:shd w:val="clear" w:color="auto" w:fill="auto"/>
            <w:vAlign w:val="center"/>
            <w:hideMark/>
          </w:tcPr>
          <w:p w14:paraId="423D34CC" w14:textId="77777777" w:rsidR="00E61BAC" w:rsidRPr="00E61BAC" w:rsidRDefault="00E61BAC" w:rsidP="00E61BAC">
            <w:pPr>
              <w:contextualSpacing/>
              <w:jc w:val="center"/>
              <w:rPr>
                <w:sz w:val="22"/>
                <w:szCs w:val="22"/>
              </w:rPr>
            </w:pPr>
            <w:r w:rsidRPr="00E61BAC">
              <w:rPr>
                <w:sz w:val="22"/>
                <w:szCs w:val="22"/>
              </w:rPr>
              <w:t>Maximum Monthly Avg</w:t>
            </w:r>
          </w:p>
        </w:tc>
        <w:tc>
          <w:tcPr>
            <w:tcW w:w="1387" w:type="dxa"/>
            <w:shd w:val="clear" w:color="auto" w:fill="auto"/>
            <w:vAlign w:val="center"/>
            <w:hideMark/>
          </w:tcPr>
          <w:p w14:paraId="411F5245" w14:textId="77777777" w:rsidR="00E61BAC" w:rsidRPr="00E61BAC" w:rsidRDefault="00E61BAC" w:rsidP="00E61BAC">
            <w:pPr>
              <w:contextualSpacing/>
              <w:jc w:val="center"/>
              <w:rPr>
                <w:sz w:val="22"/>
                <w:szCs w:val="22"/>
              </w:rPr>
            </w:pPr>
            <w:r w:rsidRPr="00E61BAC">
              <w:rPr>
                <w:sz w:val="22"/>
                <w:szCs w:val="22"/>
              </w:rPr>
              <w:t>Maximum Weekly Avg</w:t>
            </w:r>
          </w:p>
        </w:tc>
        <w:tc>
          <w:tcPr>
            <w:tcW w:w="1240" w:type="dxa"/>
            <w:shd w:val="clear" w:color="auto" w:fill="auto"/>
            <w:vAlign w:val="center"/>
            <w:hideMark/>
          </w:tcPr>
          <w:p w14:paraId="69A40AF0" w14:textId="77777777" w:rsidR="00E61BAC" w:rsidRPr="00E61BAC" w:rsidRDefault="00E61BAC" w:rsidP="00E61BAC">
            <w:pPr>
              <w:contextualSpacing/>
              <w:jc w:val="center"/>
              <w:rPr>
                <w:sz w:val="22"/>
                <w:szCs w:val="22"/>
              </w:rPr>
            </w:pPr>
            <w:r w:rsidRPr="00E61BAC">
              <w:rPr>
                <w:sz w:val="22"/>
                <w:szCs w:val="22"/>
              </w:rPr>
              <w:t>Daily Minimum</w:t>
            </w:r>
          </w:p>
        </w:tc>
        <w:tc>
          <w:tcPr>
            <w:tcW w:w="1283" w:type="dxa"/>
            <w:shd w:val="clear" w:color="auto" w:fill="auto"/>
            <w:vAlign w:val="center"/>
            <w:hideMark/>
          </w:tcPr>
          <w:p w14:paraId="55448C47" w14:textId="77777777" w:rsidR="00E61BAC" w:rsidRPr="00E61BAC" w:rsidRDefault="00E61BAC" w:rsidP="00E61BAC">
            <w:pPr>
              <w:contextualSpacing/>
              <w:jc w:val="center"/>
              <w:rPr>
                <w:sz w:val="22"/>
                <w:szCs w:val="22"/>
              </w:rPr>
            </w:pPr>
            <w:r w:rsidRPr="00E61BAC">
              <w:rPr>
                <w:sz w:val="22"/>
                <w:szCs w:val="22"/>
              </w:rPr>
              <w:t>Daily Maximum</w:t>
            </w:r>
          </w:p>
        </w:tc>
      </w:tr>
      <w:tr w:rsidR="00E61BAC" w:rsidRPr="00E61BAC" w14:paraId="5BC22328" w14:textId="77777777" w:rsidTr="008E36D5">
        <w:trPr>
          <w:cantSplit/>
          <w:trHeight w:val="144"/>
        </w:trPr>
        <w:tc>
          <w:tcPr>
            <w:tcW w:w="3163" w:type="dxa"/>
            <w:shd w:val="clear" w:color="auto" w:fill="auto"/>
            <w:vAlign w:val="center"/>
            <w:hideMark/>
          </w:tcPr>
          <w:p w14:paraId="71696D85" w14:textId="77777777" w:rsidR="00E61BAC" w:rsidRPr="00E61BAC" w:rsidRDefault="00E61BAC" w:rsidP="00E61BAC">
            <w:pPr>
              <w:contextualSpacing/>
              <w:jc w:val="center"/>
              <w:rPr>
                <w:sz w:val="22"/>
                <w:szCs w:val="22"/>
              </w:rPr>
            </w:pPr>
            <w:r w:rsidRPr="00E61BAC">
              <w:rPr>
                <w:sz w:val="22"/>
                <w:szCs w:val="22"/>
              </w:rPr>
              <w:t>Total Flow *b</w:t>
            </w:r>
          </w:p>
        </w:tc>
        <w:tc>
          <w:tcPr>
            <w:tcW w:w="1461" w:type="dxa"/>
            <w:shd w:val="clear" w:color="auto" w:fill="auto"/>
            <w:hideMark/>
          </w:tcPr>
          <w:p w14:paraId="749B8711" w14:textId="77777777" w:rsidR="00E61BAC" w:rsidRPr="00E61BAC" w:rsidRDefault="00E61BAC" w:rsidP="00E61BAC">
            <w:pPr>
              <w:contextualSpacing/>
              <w:jc w:val="center"/>
              <w:rPr>
                <w:sz w:val="22"/>
                <w:szCs w:val="22"/>
              </w:rPr>
            </w:pPr>
            <w:r w:rsidRPr="00E61BAC">
              <w:rPr>
                <w:sz w:val="22"/>
                <w:szCs w:val="22"/>
              </w:rPr>
              <w:t>3.0</w:t>
            </w:r>
          </w:p>
        </w:tc>
        <w:tc>
          <w:tcPr>
            <w:tcW w:w="1387" w:type="dxa"/>
            <w:shd w:val="clear" w:color="auto" w:fill="auto"/>
            <w:hideMark/>
          </w:tcPr>
          <w:p w14:paraId="0D998BD8"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hideMark/>
          </w:tcPr>
          <w:p w14:paraId="569689E6" w14:textId="77777777" w:rsidR="00E61BAC" w:rsidRPr="00E61BAC" w:rsidRDefault="00E61BAC" w:rsidP="00E61BAC">
            <w:pPr>
              <w:contextualSpacing/>
              <w:jc w:val="center"/>
              <w:rPr>
                <w:sz w:val="22"/>
                <w:szCs w:val="22"/>
              </w:rPr>
            </w:pPr>
            <w:r w:rsidRPr="00E61BAC">
              <w:rPr>
                <w:sz w:val="22"/>
                <w:szCs w:val="22"/>
              </w:rPr>
              <w:t>--</w:t>
            </w:r>
          </w:p>
        </w:tc>
        <w:tc>
          <w:tcPr>
            <w:tcW w:w="1283" w:type="dxa"/>
            <w:shd w:val="clear" w:color="auto" w:fill="auto"/>
            <w:hideMark/>
          </w:tcPr>
          <w:p w14:paraId="683531BE" w14:textId="77777777" w:rsidR="00E61BAC" w:rsidRPr="00E61BAC" w:rsidRDefault="00E61BAC" w:rsidP="00E61BAC">
            <w:pPr>
              <w:contextualSpacing/>
              <w:jc w:val="center"/>
              <w:rPr>
                <w:sz w:val="22"/>
                <w:szCs w:val="22"/>
              </w:rPr>
            </w:pPr>
            <w:r w:rsidRPr="00E61BAC">
              <w:rPr>
                <w:sz w:val="22"/>
                <w:szCs w:val="22"/>
              </w:rPr>
              <w:t>--</w:t>
            </w:r>
          </w:p>
        </w:tc>
      </w:tr>
      <w:tr w:rsidR="00E61BAC" w:rsidRPr="00E61BAC" w14:paraId="2D109B7F" w14:textId="77777777" w:rsidTr="008E36D5">
        <w:trPr>
          <w:cantSplit/>
          <w:trHeight w:val="144"/>
        </w:trPr>
        <w:tc>
          <w:tcPr>
            <w:tcW w:w="3163" w:type="dxa"/>
            <w:shd w:val="clear" w:color="auto" w:fill="auto"/>
            <w:vAlign w:val="center"/>
            <w:hideMark/>
          </w:tcPr>
          <w:p w14:paraId="41CBAD44" w14:textId="77777777" w:rsidR="00E61BAC" w:rsidRPr="00E61BAC" w:rsidRDefault="00E61BAC" w:rsidP="00E61BAC">
            <w:pPr>
              <w:contextualSpacing/>
              <w:jc w:val="center"/>
              <w:rPr>
                <w:sz w:val="22"/>
                <w:szCs w:val="22"/>
              </w:rPr>
            </w:pPr>
            <w:r w:rsidRPr="00E61BAC">
              <w:rPr>
                <w:sz w:val="22"/>
                <w:szCs w:val="22"/>
              </w:rPr>
              <w:t>TSS, mg/L</w:t>
            </w:r>
          </w:p>
        </w:tc>
        <w:tc>
          <w:tcPr>
            <w:tcW w:w="1461" w:type="dxa"/>
            <w:shd w:val="clear" w:color="auto" w:fill="auto"/>
            <w:vAlign w:val="center"/>
            <w:hideMark/>
          </w:tcPr>
          <w:p w14:paraId="3DC2ED95"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vAlign w:val="center"/>
            <w:hideMark/>
          </w:tcPr>
          <w:p w14:paraId="7A214BD6"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hideMark/>
          </w:tcPr>
          <w:p w14:paraId="6A67415B" w14:textId="77777777" w:rsidR="00E61BAC" w:rsidRPr="00E61BAC" w:rsidRDefault="00E61BAC" w:rsidP="00E61BAC">
            <w:pPr>
              <w:contextualSpacing/>
              <w:jc w:val="center"/>
              <w:rPr>
                <w:sz w:val="22"/>
                <w:szCs w:val="22"/>
              </w:rPr>
            </w:pPr>
            <w:r w:rsidRPr="00E61BAC">
              <w:rPr>
                <w:sz w:val="22"/>
                <w:szCs w:val="22"/>
              </w:rPr>
              <w:t>--</w:t>
            </w:r>
          </w:p>
        </w:tc>
        <w:tc>
          <w:tcPr>
            <w:tcW w:w="1283" w:type="dxa"/>
            <w:shd w:val="clear" w:color="auto" w:fill="auto"/>
            <w:vAlign w:val="center"/>
            <w:hideMark/>
          </w:tcPr>
          <w:p w14:paraId="16434090" w14:textId="77777777" w:rsidR="00E61BAC" w:rsidRPr="00E61BAC" w:rsidRDefault="00E61BAC" w:rsidP="00E61BAC">
            <w:pPr>
              <w:contextualSpacing/>
              <w:jc w:val="center"/>
              <w:rPr>
                <w:sz w:val="22"/>
                <w:szCs w:val="22"/>
              </w:rPr>
            </w:pPr>
            <w:r w:rsidRPr="00E61BAC">
              <w:rPr>
                <w:sz w:val="22"/>
                <w:szCs w:val="22"/>
              </w:rPr>
              <w:t>70</w:t>
            </w:r>
          </w:p>
        </w:tc>
      </w:tr>
      <w:tr w:rsidR="00E61BAC" w:rsidRPr="00E61BAC" w14:paraId="654E3D7C" w14:textId="77777777" w:rsidTr="008E36D5">
        <w:trPr>
          <w:cantSplit/>
          <w:trHeight w:val="144"/>
        </w:trPr>
        <w:tc>
          <w:tcPr>
            <w:tcW w:w="3163" w:type="dxa"/>
            <w:shd w:val="clear" w:color="auto" w:fill="auto"/>
            <w:vAlign w:val="center"/>
          </w:tcPr>
          <w:p w14:paraId="712A200A" w14:textId="77777777" w:rsidR="00E61BAC" w:rsidRPr="00E61BAC" w:rsidRDefault="00E61BAC" w:rsidP="00E61BAC">
            <w:pPr>
              <w:contextualSpacing/>
              <w:jc w:val="center"/>
              <w:rPr>
                <w:sz w:val="22"/>
                <w:szCs w:val="22"/>
              </w:rPr>
            </w:pPr>
            <w:r w:rsidRPr="00E61BAC">
              <w:rPr>
                <w:sz w:val="22"/>
                <w:szCs w:val="22"/>
              </w:rPr>
              <w:t>Sulfate, mg/L</w:t>
            </w:r>
          </w:p>
        </w:tc>
        <w:tc>
          <w:tcPr>
            <w:tcW w:w="1461" w:type="dxa"/>
            <w:shd w:val="clear" w:color="auto" w:fill="auto"/>
          </w:tcPr>
          <w:p w14:paraId="781C15B7"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tcPr>
          <w:p w14:paraId="687A17DF"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tcPr>
          <w:p w14:paraId="2EF2B2BC" w14:textId="77777777" w:rsidR="00E61BAC" w:rsidRPr="00E61BAC" w:rsidRDefault="00E61BAC" w:rsidP="00E61BAC">
            <w:pPr>
              <w:contextualSpacing/>
              <w:jc w:val="center"/>
              <w:rPr>
                <w:color w:val="FF0000"/>
                <w:sz w:val="22"/>
                <w:szCs w:val="22"/>
              </w:rPr>
            </w:pPr>
            <w:r w:rsidRPr="00E61BAC">
              <w:rPr>
                <w:sz w:val="22"/>
                <w:szCs w:val="22"/>
              </w:rPr>
              <w:t>--</w:t>
            </w:r>
          </w:p>
        </w:tc>
        <w:tc>
          <w:tcPr>
            <w:tcW w:w="1283" w:type="dxa"/>
            <w:shd w:val="clear" w:color="auto" w:fill="auto"/>
            <w:vAlign w:val="center"/>
          </w:tcPr>
          <w:p w14:paraId="2FBF9F47" w14:textId="77777777" w:rsidR="00E61BAC" w:rsidRPr="00E61BAC" w:rsidRDefault="00E61BAC" w:rsidP="00E61BAC">
            <w:pPr>
              <w:contextualSpacing/>
              <w:jc w:val="center"/>
              <w:rPr>
                <w:sz w:val="22"/>
                <w:szCs w:val="22"/>
              </w:rPr>
            </w:pPr>
            <w:r w:rsidRPr="00E61BAC">
              <w:rPr>
                <w:sz w:val="22"/>
                <w:szCs w:val="22"/>
              </w:rPr>
              <w:t>3,209</w:t>
            </w:r>
          </w:p>
        </w:tc>
      </w:tr>
      <w:tr w:rsidR="00E61BAC" w:rsidRPr="00E61BAC" w14:paraId="7C4A455B" w14:textId="77777777" w:rsidTr="008E36D5">
        <w:trPr>
          <w:cantSplit/>
          <w:trHeight w:val="270"/>
        </w:trPr>
        <w:tc>
          <w:tcPr>
            <w:tcW w:w="3163" w:type="dxa"/>
            <w:shd w:val="clear" w:color="auto" w:fill="auto"/>
            <w:vAlign w:val="center"/>
          </w:tcPr>
          <w:p w14:paraId="05999DF5" w14:textId="77777777" w:rsidR="00E61BAC" w:rsidRPr="00E61BAC" w:rsidRDefault="00E61BAC" w:rsidP="00E61BAC">
            <w:pPr>
              <w:contextualSpacing/>
              <w:jc w:val="center"/>
              <w:rPr>
                <w:sz w:val="22"/>
                <w:szCs w:val="22"/>
              </w:rPr>
            </w:pPr>
            <w:r w:rsidRPr="00E61BAC">
              <w:rPr>
                <w:sz w:val="22"/>
                <w:szCs w:val="22"/>
              </w:rPr>
              <w:t>TDS, mg/L *g</w:t>
            </w:r>
          </w:p>
        </w:tc>
        <w:tc>
          <w:tcPr>
            <w:tcW w:w="1461" w:type="dxa"/>
            <w:shd w:val="clear" w:color="auto" w:fill="auto"/>
          </w:tcPr>
          <w:p w14:paraId="714D86A9"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tcPr>
          <w:p w14:paraId="4633E63F"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tcPr>
          <w:p w14:paraId="5014EB9B" w14:textId="77777777" w:rsidR="00E61BAC" w:rsidRPr="00E61BAC" w:rsidRDefault="00E61BAC" w:rsidP="00E61BAC">
            <w:pPr>
              <w:contextualSpacing/>
              <w:jc w:val="center"/>
              <w:rPr>
                <w:color w:val="FF0000"/>
                <w:sz w:val="22"/>
                <w:szCs w:val="22"/>
              </w:rPr>
            </w:pPr>
            <w:r w:rsidRPr="00E61BAC">
              <w:rPr>
                <w:sz w:val="22"/>
                <w:szCs w:val="22"/>
              </w:rPr>
              <w:t>--</w:t>
            </w:r>
          </w:p>
        </w:tc>
        <w:tc>
          <w:tcPr>
            <w:tcW w:w="1283" w:type="dxa"/>
            <w:shd w:val="clear" w:color="auto" w:fill="auto"/>
            <w:vAlign w:val="center"/>
          </w:tcPr>
          <w:p w14:paraId="4D9F88A7" w14:textId="77777777" w:rsidR="00E61BAC" w:rsidRPr="00E61BAC" w:rsidRDefault="00E61BAC" w:rsidP="00E61BAC">
            <w:pPr>
              <w:contextualSpacing/>
              <w:jc w:val="center"/>
              <w:rPr>
                <w:sz w:val="22"/>
                <w:szCs w:val="22"/>
              </w:rPr>
            </w:pPr>
            <w:r w:rsidRPr="00E61BAC">
              <w:rPr>
                <w:sz w:val="22"/>
                <w:szCs w:val="22"/>
              </w:rPr>
              <w:t>4,766</w:t>
            </w:r>
          </w:p>
        </w:tc>
      </w:tr>
      <w:tr w:rsidR="00E61BAC" w:rsidRPr="00E61BAC" w14:paraId="3C203674" w14:textId="77777777" w:rsidTr="008E36D5">
        <w:trPr>
          <w:cantSplit/>
          <w:trHeight w:val="144"/>
        </w:trPr>
        <w:tc>
          <w:tcPr>
            <w:tcW w:w="3163" w:type="dxa"/>
            <w:shd w:val="clear" w:color="auto" w:fill="auto"/>
            <w:vAlign w:val="center"/>
            <w:hideMark/>
          </w:tcPr>
          <w:p w14:paraId="4853BA54" w14:textId="77777777" w:rsidR="00E61BAC" w:rsidRPr="00E61BAC" w:rsidRDefault="00E61BAC" w:rsidP="00E61BAC">
            <w:pPr>
              <w:contextualSpacing/>
              <w:jc w:val="center"/>
              <w:rPr>
                <w:sz w:val="22"/>
                <w:szCs w:val="22"/>
              </w:rPr>
            </w:pPr>
            <w:r w:rsidRPr="00E61BAC">
              <w:rPr>
                <w:sz w:val="22"/>
                <w:szCs w:val="22"/>
              </w:rPr>
              <w:t>Oil &amp; Grease, mg/L*c</w:t>
            </w:r>
          </w:p>
        </w:tc>
        <w:tc>
          <w:tcPr>
            <w:tcW w:w="1461" w:type="dxa"/>
            <w:shd w:val="clear" w:color="auto" w:fill="auto"/>
            <w:vAlign w:val="center"/>
            <w:hideMark/>
          </w:tcPr>
          <w:p w14:paraId="4F201589"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vAlign w:val="center"/>
            <w:hideMark/>
          </w:tcPr>
          <w:p w14:paraId="1CE70DA0"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hideMark/>
          </w:tcPr>
          <w:p w14:paraId="67027955" w14:textId="77777777" w:rsidR="00E61BAC" w:rsidRPr="00E61BAC" w:rsidRDefault="00E61BAC" w:rsidP="00E61BAC">
            <w:pPr>
              <w:contextualSpacing/>
              <w:jc w:val="center"/>
              <w:rPr>
                <w:sz w:val="22"/>
                <w:szCs w:val="22"/>
              </w:rPr>
            </w:pPr>
            <w:r w:rsidRPr="00E61BAC">
              <w:rPr>
                <w:sz w:val="22"/>
                <w:szCs w:val="22"/>
              </w:rPr>
              <w:t>--</w:t>
            </w:r>
          </w:p>
        </w:tc>
        <w:tc>
          <w:tcPr>
            <w:tcW w:w="1283" w:type="dxa"/>
            <w:shd w:val="clear" w:color="auto" w:fill="auto"/>
            <w:vAlign w:val="center"/>
            <w:hideMark/>
          </w:tcPr>
          <w:p w14:paraId="64F59349" w14:textId="77777777" w:rsidR="00E61BAC" w:rsidRPr="00E61BAC" w:rsidRDefault="00E61BAC" w:rsidP="00E61BAC">
            <w:pPr>
              <w:contextualSpacing/>
              <w:jc w:val="center"/>
              <w:rPr>
                <w:sz w:val="22"/>
                <w:szCs w:val="22"/>
              </w:rPr>
            </w:pPr>
            <w:r w:rsidRPr="00E61BAC">
              <w:rPr>
                <w:sz w:val="22"/>
                <w:szCs w:val="22"/>
              </w:rPr>
              <w:t>10.0</w:t>
            </w:r>
          </w:p>
        </w:tc>
      </w:tr>
      <w:tr w:rsidR="00E61BAC" w:rsidRPr="00E61BAC" w14:paraId="5961A4BB" w14:textId="77777777" w:rsidTr="008E36D5">
        <w:trPr>
          <w:cantSplit/>
          <w:trHeight w:val="144"/>
        </w:trPr>
        <w:tc>
          <w:tcPr>
            <w:tcW w:w="3163" w:type="dxa"/>
            <w:shd w:val="clear" w:color="auto" w:fill="auto"/>
            <w:vAlign w:val="center"/>
            <w:hideMark/>
          </w:tcPr>
          <w:p w14:paraId="3AD5DF4D" w14:textId="77777777" w:rsidR="00E61BAC" w:rsidRPr="00E61BAC" w:rsidRDefault="00E61BAC" w:rsidP="00E61BAC">
            <w:pPr>
              <w:contextualSpacing/>
              <w:jc w:val="center"/>
              <w:rPr>
                <w:sz w:val="22"/>
                <w:szCs w:val="22"/>
              </w:rPr>
            </w:pPr>
            <w:r w:rsidRPr="00E61BAC">
              <w:rPr>
                <w:sz w:val="22"/>
                <w:szCs w:val="22"/>
              </w:rPr>
              <w:t>pH, Standard Units</w:t>
            </w:r>
          </w:p>
        </w:tc>
        <w:tc>
          <w:tcPr>
            <w:tcW w:w="1461" w:type="dxa"/>
            <w:shd w:val="clear" w:color="auto" w:fill="auto"/>
            <w:vAlign w:val="center"/>
            <w:hideMark/>
          </w:tcPr>
          <w:p w14:paraId="39E45AAD"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vAlign w:val="center"/>
            <w:hideMark/>
          </w:tcPr>
          <w:p w14:paraId="08776030"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hideMark/>
          </w:tcPr>
          <w:p w14:paraId="66B1D3E6" w14:textId="77777777" w:rsidR="00E61BAC" w:rsidRPr="00E61BAC" w:rsidRDefault="00E61BAC" w:rsidP="00E61BAC">
            <w:pPr>
              <w:contextualSpacing/>
              <w:jc w:val="center"/>
              <w:rPr>
                <w:sz w:val="22"/>
                <w:szCs w:val="22"/>
              </w:rPr>
            </w:pPr>
            <w:r w:rsidRPr="00E61BAC">
              <w:rPr>
                <w:sz w:val="22"/>
                <w:szCs w:val="22"/>
              </w:rPr>
              <w:t>6.5</w:t>
            </w:r>
          </w:p>
        </w:tc>
        <w:tc>
          <w:tcPr>
            <w:tcW w:w="1283" w:type="dxa"/>
            <w:shd w:val="clear" w:color="auto" w:fill="auto"/>
            <w:vAlign w:val="center"/>
            <w:hideMark/>
          </w:tcPr>
          <w:p w14:paraId="4F1AFCD0" w14:textId="77777777" w:rsidR="00E61BAC" w:rsidRPr="00E61BAC" w:rsidRDefault="00E61BAC" w:rsidP="00E61BAC">
            <w:pPr>
              <w:contextualSpacing/>
              <w:jc w:val="center"/>
              <w:rPr>
                <w:sz w:val="22"/>
                <w:szCs w:val="22"/>
              </w:rPr>
            </w:pPr>
            <w:r w:rsidRPr="00E61BAC">
              <w:rPr>
                <w:sz w:val="22"/>
                <w:szCs w:val="22"/>
              </w:rPr>
              <w:t>9.0</w:t>
            </w:r>
          </w:p>
        </w:tc>
      </w:tr>
      <w:tr w:rsidR="00E61BAC" w:rsidRPr="00E61BAC" w14:paraId="55EA9327" w14:textId="77777777" w:rsidTr="008E36D5">
        <w:trPr>
          <w:cantSplit/>
          <w:trHeight w:val="144"/>
        </w:trPr>
        <w:tc>
          <w:tcPr>
            <w:tcW w:w="3163" w:type="dxa"/>
            <w:shd w:val="clear" w:color="auto" w:fill="auto"/>
            <w:vAlign w:val="center"/>
          </w:tcPr>
          <w:p w14:paraId="11F98CBA" w14:textId="77777777" w:rsidR="00E61BAC" w:rsidRPr="00E61BAC" w:rsidRDefault="00E61BAC" w:rsidP="00E61BAC">
            <w:pPr>
              <w:contextualSpacing/>
              <w:jc w:val="center"/>
              <w:rPr>
                <w:sz w:val="22"/>
                <w:szCs w:val="22"/>
              </w:rPr>
            </w:pPr>
            <w:r w:rsidRPr="00E61BAC">
              <w:rPr>
                <w:sz w:val="22"/>
                <w:szCs w:val="22"/>
              </w:rPr>
              <w:t>Total Iron, mg/L</w:t>
            </w:r>
          </w:p>
        </w:tc>
        <w:tc>
          <w:tcPr>
            <w:tcW w:w="1461" w:type="dxa"/>
            <w:shd w:val="clear" w:color="auto" w:fill="auto"/>
            <w:vAlign w:val="center"/>
          </w:tcPr>
          <w:p w14:paraId="2D98798A"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vAlign w:val="center"/>
          </w:tcPr>
          <w:p w14:paraId="4D7B5EED"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tcPr>
          <w:p w14:paraId="10F581FE" w14:textId="77777777" w:rsidR="00E61BAC" w:rsidRPr="00E61BAC" w:rsidRDefault="00E61BAC" w:rsidP="00E61BAC">
            <w:pPr>
              <w:contextualSpacing/>
              <w:jc w:val="center"/>
              <w:rPr>
                <w:sz w:val="22"/>
                <w:szCs w:val="22"/>
              </w:rPr>
            </w:pPr>
            <w:r w:rsidRPr="00E61BAC">
              <w:rPr>
                <w:sz w:val="22"/>
                <w:szCs w:val="22"/>
              </w:rPr>
              <w:t>--</w:t>
            </w:r>
          </w:p>
        </w:tc>
        <w:tc>
          <w:tcPr>
            <w:tcW w:w="1283" w:type="dxa"/>
            <w:shd w:val="clear" w:color="auto" w:fill="auto"/>
            <w:vAlign w:val="center"/>
          </w:tcPr>
          <w:p w14:paraId="3588A339" w14:textId="77777777" w:rsidR="00E61BAC" w:rsidRPr="00E61BAC" w:rsidRDefault="00E61BAC" w:rsidP="00E61BAC">
            <w:pPr>
              <w:contextualSpacing/>
              <w:jc w:val="center"/>
              <w:rPr>
                <w:sz w:val="22"/>
                <w:szCs w:val="22"/>
              </w:rPr>
            </w:pPr>
            <w:r w:rsidRPr="00E61BAC">
              <w:rPr>
                <w:sz w:val="22"/>
                <w:szCs w:val="22"/>
              </w:rPr>
              <w:t>1.4</w:t>
            </w:r>
          </w:p>
        </w:tc>
      </w:tr>
      <w:tr w:rsidR="00E61BAC" w:rsidRPr="00E61BAC" w14:paraId="34C5E79F" w14:textId="77777777" w:rsidTr="008E36D5">
        <w:trPr>
          <w:cantSplit/>
          <w:trHeight w:val="630"/>
        </w:trPr>
        <w:tc>
          <w:tcPr>
            <w:tcW w:w="3163" w:type="dxa"/>
            <w:shd w:val="clear" w:color="auto" w:fill="auto"/>
            <w:vAlign w:val="center"/>
          </w:tcPr>
          <w:p w14:paraId="231C2A05" w14:textId="77777777" w:rsidR="00E61BAC" w:rsidRPr="00E61BAC" w:rsidRDefault="00E61BAC" w:rsidP="00E61BAC">
            <w:pPr>
              <w:contextualSpacing/>
              <w:jc w:val="center"/>
              <w:rPr>
                <w:sz w:val="22"/>
                <w:szCs w:val="22"/>
              </w:rPr>
            </w:pPr>
            <w:r w:rsidRPr="00E61BAC">
              <w:rPr>
                <w:sz w:val="22"/>
                <w:szCs w:val="22"/>
              </w:rPr>
              <w:t>WET Chronic Biomonitoring *d</w:t>
            </w:r>
          </w:p>
        </w:tc>
        <w:tc>
          <w:tcPr>
            <w:tcW w:w="1461" w:type="dxa"/>
            <w:shd w:val="clear" w:color="auto" w:fill="auto"/>
            <w:vAlign w:val="center"/>
          </w:tcPr>
          <w:p w14:paraId="0A84B60C"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vAlign w:val="center"/>
          </w:tcPr>
          <w:p w14:paraId="20488EA0"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tcPr>
          <w:p w14:paraId="1A9466AB" w14:textId="77777777" w:rsidR="00E61BAC" w:rsidRPr="00E61BAC" w:rsidRDefault="00E61BAC" w:rsidP="00E61BAC">
            <w:pPr>
              <w:contextualSpacing/>
              <w:jc w:val="center"/>
              <w:rPr>
                <w:sz w:val="22"/>
                <w:szCs w:val="22"/>
              </w:rPr>
            </w:pPr>
            <w:r w:rsidRPr="00E61BAC">
              <w:rPr>
                <w:sz w:val="22"/>
                <w:szCs w:val="22"/>
              </w:rPr>
              <w:t>--</w:t>
            </w:r>
          </w:p>
        </w:tc>
        <w:tc>
          <w:tcPr>
            <w:tcW w:w="1283" w:type="dxa"/>
            <w:shd w:val="clear" w:color="auto" w:fill="auto"/>
            <w:vAlign w:val="center"/>
          </w:tcPr>
          <w:p w14:paraId="4A338018" w14:textId="77777777" w:rsidR="00E61BAC" w:rsidRPr="00E61BAC" w:rsidRDefault="00E61BAC" w:rsidP="00E61BAC">
            <w:pPr>
              <w:contextualSpacing/>
              <w:jc w:val="center"/>
              <w:rPr>
                <w:sz w:val="22"/>
                <w:szCs w:val="22"/>
              </w:rPr>
            </w:pPr>
            <w:r w:rsidRPr="00E61BAC">
              <w:rPr>
                <w:sz w:val="22"/>
                <w:szCs w:val="22"/>
              </w:rPr>
              <w:t>IC</w:t>
            </w:r>
            <w:r w:rsidRPr="00E61BAC">
              <w:rPr>
                <w:sz w:val="22"/>
                <w:szCs w:val="22"/>
                <w:vertAlign w:val="subscript"/>
              </w:rPr>
              <w:t>25</w:t>
            </w:r>
            <w:r w:rsidRPr="00E61BAC">
              <w:rPr>
                <w:sz w:val="22"/>
                <w:szCs w:val="22"/>
              </w:rPr>
              <w:t xml:space="preserve">&gt; 57.6% effluent </w:t>
            </w:r>
          </w:p>
        </w:tc>
      </w:tr>
      <w:tr w:rsidR="00E61BAC" w:rsidRPr="00E61BAC" w14:paraId="6EB151A8" w14:textId="77777777" w:rsidTr="008E36D5">
        <w:trPr>
          <w:cantSplit/>
          <w:trHeight w:val="144"/>
        </w:trPr>
        <w:tc>
          <w:tcPr>
            <w:tcW w:w="3163" w:type="dxa"/>
            <w:shd w:val="clear" w:color="auto" w:fill="auto"/>
            <w:vAlign w:val="center"/>
          </w:tcPr>
          <w:p w14:paraId="27537C81" w14:textId="77777777" w:rsidR="00E61BAC" w:rsidRPr="00E61BAC" w:rsidRDefault="00E61BAC" w:rsidP="00E61BAC">
            <w:pPr>
              <w:contextualSpacing/>
              <w:jc w:val="center"/>
              <w:rPr>
                <w:sz w:val="22"/>
                <w:szCs w:val="22"/>
              </w:rPr>
            </w:pPr>
            <w:r w:rsidRPr="00E61BAC">
              <w:rPr>
                <w:sz w:val="22"/>
                <w:szCs w:val="22"/>
              </w:rPr>
              <w:t>Sanitary Waste *c</w:t>
            </w:r>
          </w:p>
        </w:tc>
        <w:tc>
          <w:tcPr>
            <w:tcW w:w="1461" w:type="dxa"/>
            <w:shd w:val="clear" w:color="auto" w:fill="auto"/>
            <w:vAlign w:val="center"/>
          </w:tcPr>
          <w:p w14:paraId="48DC2E1D"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vAlign w:val="center"/>
          </w:tcPr>
          <w:p w14:paraId="41E1F2CA"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tcPr>
          <w:p w14:paraId="142C0A93" w14:textId="77777777" w:rsidR="00E61BAC" w:rsidRPr="00E61BAC" w:rsidRDefault="00E61BAC" w:rsidP="00E61BAC">
            <w:pPr>
              <w:contextualSpacing/>
              <w:jc w:val="center"/>
              <w:rPr>
                <w:sz w:val="22"/>
                <w:szCs w:val="22"/>
              </w:rPr>
            </w:pPr>
            <w:r w:rsidRPr="00E61BAC">
              <w:rPr>
                <w:sz w:val="22"/>
                <w:szCs w:val="22"/>
              </w:rPr>
              <w:t>--</w:t>
            </w:r>
          </w:p>
        </w:tc>
        <w:tc>
          <w:tcPr>
            <w:tcW w:w="1283" w:type="dxa"/>
            <w:shd w:val="clear" w:color="auto" w:fill="auto"/>
            <w:vAlign w:val="center"/>
          </w:tcPr>
          <w:p w14:paraId="789E5F0C" w14:textId="77777777" w:rsidR="00E61BAC" w:rsidRPr="00E61BAC" w:rsidRDefault="00E61BAC" w:rsidP="00E61BAC">
            <w:pPr>
              <w:contextualSpacing/>
              <w:jc w:val="center"/>
              <w:rPr>
                <w:sz w:val="22"/>
                <w:szCs w:val="22"/>
              </w:rPr>
            </w:pPr>
            <w:r w:rsidRPr="00E61BAC">
              <w:rPr>
                <w:sz w:val="22"/>
                <w:szCs w:val="22"/>
              </w:rPr>
              <w:t>None</w:t>
            </w:r>
          </w:p>
        </w:tc>
      </w:tr>
      <w:tr w:rsidR="00E61BAC" w:rsidRPr="00E61BAC" w14:paraId="66E4EBE8" w14:textId="77777777" w:rsidTr="008E36D5">
        <w:trPr>
          <w:cantSplit/>
          <w:trHeight w:val="144"/>
        </w:trPr>
        <w:tc>
          <w:tcPr>
            <w:tcW w:w="3163" w:type="dxa"/>
            <w:shd w:val="clear" w:color="auto" w:fill="auto"/>
            <w:vAlign w:val="center"/>
          </w:tcPr>
          <w:p w14:paraId="23969571" w14:textId="77777777" w:rsidR="00E61BAC" w:rsidRPr="00E61BAC" w:rsidRDefault="00E61BAC" w:rsidP="00E61BAC">
            <w:pPr>
              <w:contextualSpacing/>
              <w:jc w:val="center"/>
              <w:rPr>
                <w:sz w:val="22"/>
                <w:szCs w:val="22"/>
              </w:rPr>
            </w:pPr>
            <w:r w:rsidRPr="00E61BAC">
              <w:rPr>
                <w:sz w:val="22"/>
                <w:szCs w:val="22"/>
              </w:rPr>
              <w:t>Turbidity *e</w:t>
            </w:r>
          </w:p>
        </w:tc>
        <w:tc>
          <w:tcPr>
            <w:tcW w:w="1461" w:type="dxa"/>
            <w:shd w:val="clear" w:color="auto" w:fill="auto"/>
            <w:vAlign w:val="center"/>
          </w:tcPr>
          <w:p w14:paraId="62EFC9D2" w14:textId="77777777" w:rsidR="00E61BAC" w:rsidRPr="00E61BAC" w:rsidRDefault="00E61BAC" w:rsidP="00E61BAC">
            <w:pPr>
              <w:contextualSpacing/>
              <w:jc w:val="center"/>
              <w:rPr>
                <w:sz w:val="22"/>
                <w:szCs w:val="22"/>
              </w:rPr>
            </w:pPr>
            <w:r w:rsidRPr="00E61BAC">
              <w:rPr>
                <w:sz w:val="22"/>
                <w:szCs w:val="22"/>
              </w:rPr>
              <w:t>--</w:t>
            </w:r>
          </w:p>
        </w:tc>
        <w:tc>
          <w:tcPr>
            <w:tcW w:w="1387" w:type="dxa"/>
            <w:shd w:val="clear" w:color="auto" w:fill="auto"/>
            <w:vAlign w:val="center"/>
          </w:tcPr>
          <w:p w14:paraId="241E58DA" w14:textId="77777777" w:rsidR="00E61BAC" w:rsidRPr="00E61BAC" w:rsidRDefault="00E61BAC" w:rsidP="00E61BAC">
            <w:pPr>
              <w:contextualSpacing/>
              <w:jc w:val="center"/>
              <w:rPr>
                <w:sz w:val="22"/>
                <w:szCs w:val="22"/>
              </w:rPr>
            </w:pPr>
            <w:r w:rsidRPr="00E61BAC">
              <w:rPr>
                <w:sz w:val="22"/>
                <w:szCs w:val="22"/>
              </w:rPr>
              <w:t>--</w:t>
            </w:r>
          </w:p>
        </w:tc>
        <w:tc>
          <w:tcPr>
            <w:tcW w:w="1240" w:type="dxa"/>
            <w:shd w:val="clear" w:color="auto" w:fill="auto"/>
            <w:vAlign w:val="center"/>
          </w:tcPr>
          <w:p w14:paraId="3B437BB0" w14:textId="77777777" w:rsidR="00E61BAC" w:rsidRPr="00E61BAC" w:rsidRDefault="00E61BAC" w:rsidP="00E61BAC">
            <w:pPr>
              <w:contextualSpacing/>
              <w:jc w:val="center"/>
              <w:rPr>
                <w:sz w:val="22"/>
                <w:szCs w:val="22"/>
              </w:rPr>
            </w:pPr>
            <w:r w:rsidRPr="00E61BAC">
              <w:rPr>
                <w:sz w:val="22"/>
                <w:szCs w:val="22"/>
              </w:rPr>
              <w:t>--</w:t>
            </w:r>
          </w:p>
        </w:tc>
        <w:tc>
          <w:tcPr>
            <w:tcW w:w="1283" w:type="dxa"/>
            <w:shd w:val="clear" w:color="auto" w:fill="auto"/>
            <w:vAlign w:val="center"/>
          </w:tcPr>
          <w:p w14:paraId="26ECD645" w14:textId="77777777" w:rsidR="00E61BAC" w:rsidRPr="00E61BAC" w:rsidRDefault="00E61BAC" w:rsidP="00E61BAC">
            <w:pPr>
              <w:contextualSpacing/>
              <w:jc w:val="center"/>
              <w:rPr>
                <w:sz w:val="22"/>
                <w:szCs w:val="22"/>
              </w:rPr>
            </w:pPr>
            <w:r w:rsidRPr="00E61BAC">
              <w:rPr>
                <w:sz w:val="22"/>
                <w:szCs w:val="22"/>
              </w:rPr>
              <w:t>Report</w:t>
            </w:r>
          </w:p>
        </w:tc>
      </w:tr>
    </w:tbl>
    <w:p w14:paraId="0128B66C" w14:textId="0E6986E6" w:rsidR="00CB1330" w:rsidRDefault="00CB1330" w:rsidP="00CB1330">
      <w:pPr>
        <w:rPr>
          <w:b/>
          <w:szCs w:val="24"/>
          <w:u w:val="single"/>
        </w:rPr>
      </w:pPr>
      <w:r w:rsidRPr="00FD296E">
        <w:rPr>
          <w:b/>
          <w:szCs w:val="24"/>
          <w:u w:val="single"/>
        </w:rPr>
        <w:lastRenderedPageBreak/>
        <w:t>SELF-MONITORING AND REPORTING REQUIREMENTS</w:t>
      </w:r>
    </w:p>
    <w:p w14:paraId="11EB03F0" w14:textId="77777777" w:rsidR="00CB1330" w:rsidRPr="00FD296E" w:rsidRDefault="00CB1330" w:rsidP="00CB1330">
      <w:pPr>
        <w:rPr>
          <w:b/>
          <w:szCs w:val="24"/>
          <w:u w:val="single"/>
        </w:rPr>
      </w:pPr>
    </w:p>
    <w:p w14:paraId="0002BDBB" w14:textId="1AD5EFFD" w:rsidR="00CB1330" w:rsidRDefault="00CB1330" w:rsidP="00CB1330">
      <w:pPr>
        <w:widowControl/>
        <w:tabs>
          <w:tab w:val="left" w:pos="-1440"/>
          <w:tab w:val="left" w:pos="-720"/>
          <w:tab w:val="center" w:pos="3612"/>
          <w:tab w:val="center" w:pos="5922"/>
          <w:tab w:val="center" w:pos="7686"/>
          <w:tab w:val="center" w:pos="9324"/>
        </w:tabs>
        <w:jc w:val="both"/>
        <w:rPr>
          <w:szCs w:val="24"/>
        </w:rPr>
      </w:pPr>
      <w:r w:rsidRPr="008E38DC">
        <w:rPr>
          <w:szCs w:val="24"/>
        </w:rPr>
        <w:t xml:space="preserve">The self-monitoring </w:t>
      </w:r>
      <w:r>
        <w:rPr>
          <w:szCs w:val="24"/>
        </w:rPr>
        <w:t xml:space="preserve">and reporting </w:t>
      </w:r>
      <w:r w:rsidRPr="008E38DC">
        <w:rPr>
          <w:szCs w:val="24"/>
        </w:rPr>
        <w:t>requirements</w:t>
      </w:r>
      <w:r>
        <w:rPr>
          <w:szCs w:val="24"/>
        </w:rPr>
        <w:t>,</w:t>
      </w:r>
      <w:r w:rsidRPr="008E38DC">
        <w:rPr>
          <w:szCs w:val="24"/>
        </w:rPr>
        <w:t xml:space="preserve"> </w:t>
      </w:r>
      <w:r>
        <w:rPr>
          <w:szCs w:val="24"/>
        </w:rPr>
        <w:t xml:space="preserve">as included in the following table, </w:t>
      </w:r>
      <w:r w:rsidRPr="008E38DC">
        <w:rPr>
          <w:szCs w:val="24"/>
        </w:rPr>
        <w:t xml:space="preserve">are </w:t>
      </w:r>
      <w:r w:rsidR="008F586E">
        <w:rPr>
          <w:szCs w:val="24"/>
        </w:rPr>
        <w:t>similar to</w:t>
      </w:r>
      <w:r w:rsidRPr="008E38DC">
        <w:rPr>
          <w:szCs w:val="24"/>
        </w:rPr>
        <w:t xml:space="preserve"> the previous permit, with the addition of turbidity monitoring as previously mentioned. Sampling frequency is based on the Mine being a m</w:t>
      </w:r>
      <w:r>
        <w:rPr>
          <w:szCs w:val="24"/>
        </w:rPr>
        <w:t>aj</w:t>
      </w:r>
      <w:r w:rsidRPr="008E38DC">
        <w:rPr>
          <w:szCs w:val="24"/>
        </w:rPr>
        <w:t xml:space="preserve">or industrial permit with a maximum design effluent flow of </w:t>
      </w:r>
      <w:r>
        <w:rPr>
          <w:szCs w:val="24"/>
        </w:rPr>
        <w:t>&lt;</w:t>
      </w:r>
      <w:r w:rsidRPr="008E38DC">
        <w:rPr>
          <w:szCs w:val="24"/>
        </w:rPr>
        <w:t>1</w:t>
      </w:r>
      <w:r>
        <w:rPr>
          <w:szCs w:val="24"/>
        </w:rPr>
        <w:t>0</w:t>
      </w:r>
      <w:r w:rsidRPr="008E38DC">
        <w:rPr>
          <w:szCs w:val="24"/>
        </w:rPr>
        <w:t xml:space="preserve"> MGD</w:t>
      </w:r>
      <w:r>
        <w:rPr>
          <w:szCs w:val="24"/>
        </w:rPr>
        <w:t xml:space="preserve"> and is consistent with other </w:t>
      </w:r>
      <w:r w:rsidR="00730B77">
        <w:rPr>
          <w:szCs w:val="24"/>
        </w:rPr>
        <w:t xml:space="preserve">similar </w:t>
      </w:r>
      <w:r>
        <w:rPr>
          <w:szCs w:val="24"/>
        </w:rPr>
        <w:t>coal mine UPDES permits</w:t>
      </w:r>
      <w:r w:rsidRPr="008E38DC">
        <w:rPr>
          <w:szCs w:val="24"/>
        </w:rPr>
        <w:t xml:space="preserve">.  The permit will require reports to be submitted monthly and quarterly, as applicable, on Discharge Monitoring Report (DMR) forms due 28 days after the end of the monitoring period.  Effective January 1, 2017, monitoring results must be submitted using NetDMR unless the permittee has successfully petitioned for an exception. Lab </w:t>
      </w:r>
      <w:r>
        <w:rPr>
          <w:szCs w:val="24"/>
        </w:rPr>
        <w:t xml:space="preserve">reports </w:t>
      </w:r>
      <w:r w:rsidRPr="008E38DC">
        <w:rPr>
          <w:szCs w:val="24"/>
        </w:rPr>
        <w:t xml:space="preserve">for biomonitoring </w:t>
      </w:r>
      <w:r>
        <w:rPr>
          <w:szCs w:val="24"/>
        </w:rPr>
        <w:t xml:space="preserve">and metals </w:t>
      </w:r>
      <w:r w:rsidR="00730B77">
        <w:rPr>
          <w:szCs w:val="24"/>
        </w:rPr>
        <w:t>shall</w:t>
      </w:r>
      <w:r w:rsidRPr="008E38DC">
        <w:rPr>
          <w:szCs w:val="24"/>
        </w:rPr>
        <w:t xml:space="preserve"> be attached to the </w:t>
      </w:r>
      <w:r>
        <w:rPr>
          <w:szCs w:val="24"/>
        </w:rPr>
        <w:t xml:space="preserve">applicable </w:t>
      </w:r>
      <w:r w:rsidRPr="008E38DC">
        <w:rPr>
          <w:szCs w:val="24"/>
        </w:rPr>
        <w:t>DMR</w:t>
      </w:r>
      <w:r>
        <w:rPr>
          <w:szCs w:val="24"/>
        </w:rPr>
        <w:t>s as appropriate</w:t>
      </w:r>
      <w:r w:rsidRPr="008E38DC">
        <w:rPr>
          <w:szCs w:val="24"/>
        </w:rPr>
        <w:t xml:space="preserve">.  </w:t>
      </w:r>
    </w:p>
    <w:p w14:paraId="0C98530F" w14:textId="77777777" w:rsidR="00E61BAC" w:rsidRPr="00E61BAC" w:rsidRDefault="00E61BAC" w:rsidP="00E61BAC">
      <w:pPr>
        <w:widowControl/>
        <w:tabs>
          <w:tab w:val="left" w:pos="-1440"/>
          <w:tab w:val="left" w:pos="-720"/>
          <w:tab w:val="center" w:pos="3612"/>
          <w:tab w:val="center" w:pos="5922"/>
          <w:tab w:val="center" w:pos="7686"/>
          <w:tab w:val="center" w:pos="9324"/>
        </w:tabs>
        <w:jc w:val="both"/>
        <w:rPr>
          <w:sz w:val="22"/>
          <w:szCs w:val="22"/>
        </w:rPr>
      </w:pPr>
    </w:p>
    <w:tbl>
      <w:tblPr>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0"/>
        <w:gridCol w:w="3060"/>
        <w:gridCol w:w="1520"/>
        <w:gridCol w:w="1440"/>
      </w:tblGrid>
      <w:tr w:rsidR="00E61BAC" w:rsidRPr="00E61BAC" w14:paraId="6DFA244D" w14:textId="77777777" w:rsidTr="008E36D5">
        <w:trPr>
          <w:cantSplit/>
          <w:trHeight w:val="144"/>
          <w:jc w:val="center"/>
        </w:trPr>
        <w:tc>
          <w:tcPr>
            <w:tcW w:w="8990" w:type="dxa"/>
            <w:gridSpan w:val="4"/>
            <w:shd w:val="clear" w:color="auto" w:fill="auto"/>
            <w:vAlign w:val="bottom"/>
          </w:tcPr>
          <w:p w14:paraId="4AB71DAC" w14:textId="77777777" w:rsidR="00E61BAC" w:rsidRPr="00E61BAC" w:rsidRDefault="00E61BAC" w:rsidP="00E61BAC">
            <w:pPr>
              <w:contextualSpacing/>
              <w:jc w:val="center"/>
              <w:rPr>
                <w:sz w:val="22"/>
                <w:szCs w:val="22"/>
              </w:rPr>
            </w:pPr>
            <w:r w:rsidRPr="00E61BAC">
              <w:rPr>
                <w:sz w:val="22"/>
                <w:szCs w:val="22"/>
              </w:rPr>
              <w:t>Self-Monitoring and Reporting Requirements *a</w:t>
            </w:r>
          </w:p>
        </w:tc>
      </w:tr>
      <w:tr w:rsidR="00E61BAC" w:rsidRPr="00E61BAC" w14:paraId="1E45B810" w14:textId="77777777" w:rsidTr="008E36D5">
        <w:trPr>
          <w:cantSplit/>
          <w:trHeight w:val="144"/>
          <w:jc w:val="center"/>
        </w:trPr>
        <w:tc>
          <w:tcPr>
            <w:tcW w:w="2970" w:type="dxa"/>
            <w:shd w:val="clear" w:color="auto" w:fill="auto"/>
            <w:vAlign w:val="bottom"/>
          </w:tcPr>
          <w:p w14:paraId="304F8F7E" w14:textId="77777777" w:rsidR="00E61BAC" w:rsidRPr="00E61BAC" w:rsidRDefault="00E61BAC" w:rsidP="00E61BAC">
            <w:pPr>
              <w:contextualSpacing/>
              <w:jc w:val="center"/>
              <w:rPr>
                <w:sz w:val="22"/>
                <w:szCs w:val="22"/>
              </w:rPr>
            </w:pPr>
            <w:r w:rsidRPr="00E61BAC">
              <w:rPr>
                <w:sz w:val="22"/>
                <w:szCs w:val="22"/>
              </w:rPr>
              <w:t>Parameter</w:t>
            </w:r>
          </w:p>
        </w:tc>
        <w:tc>
          <w:tcPr>
            <w:tcW w:w="3060" w:type="dxa"/>
            <w:shd w:val="clear" w:color="auto" w:fill="auto"/>
            <w:vAlign w:val="bottom"/>
          </w:tcPr>
          <w:p w14:paraId="77408F70" w14:textId="77777777" w:rsidR="00E61BAC" w:rsidRPr="00E61BAC" w:rsidRDefault="00E61BAC" w:rsidP="00E61BAC">
            <w:pPr>
              <w:contextualSpacing/>
              <w:jc w:val="center"/>
              <w:rPr>
                <w:sz w:val="22"/>
                <w:szCs w:val="22"/>
              </w:rPr>
            </w:pPr>
            <w:r w:rsidRPr="00E61BAC">
              <w:rPr>
                <w:sz w:val="22"/>
                <w:szCs w:val="22"/>
              </w:rPr>
              <w:t>Frequency</w:t>
            </w:r>
          </w:p>
        </w:tc>
        <w:tc>
          <w:tcPr>
            <w:tcW w:w="1520" w:type="dxa"/>
            <w:shd w:val="clear" w:color="auto" w:fill="auto"/>
            <w:vAlign w:val="bottom"/>
          </w:tcPr>
          <w:p w14:paraId="02CBC483" w14:textId="77777777" w:rsidR="00E61BAC" w:rsidRPr="00E61BAC" w:rsidRDefault="00E61BAC" w:rsidP="00E61BAC">
            <w:pPr>
              <w:contextualSpacing/>
              <w:jc w:val="center"/>
              <w:rPr>
                <w:sz w:val="22"/>
                <w:szCs w:val="22"/>
              </w:rPr>
            </w:pPr>
            <w:r w:rsidRPr="00E61BAC">
              <w:rPr>
                <w:sz w:val="22"/>
                <w:szCs w:val="22"/>
              </w:rPr>
              <w:t>Sample Type</w:t>
            </w:r>
          </w:p>
        </w:tc>
        <w:tc>
          <w:tcPr>
            <w:tcW w:w="1440" w:type="dxa"/>
            <w:shd w:val="clear" w:color="auto" w:fill="auto"/>
            <w:vAlign w:val="bottom"/>
          </w:tcPr>
          <w:p w14:paraId="5E3E7CC7" w14:textId="77777777" w:rsidR="00E61BAC" w:rsidRPr="00E61BAC" w:rsidRDefault="00E61BAC" w:rsidP="00E61BAC">
            <w:pPr>
              <w:contextualSpacing/>
              <w:jc w:val="center"/>
              <w:rPr>
                <w:sz w:val="22"/>
                <w:szCs w:val="22"/>
              </w:rPr>
            </w:pPr>
            <w:r w:rsidRPr="00E61BAC">
              <w:rPr>
                <w:sz w:val="22"/>
                <w:szCs w:val="22"/>
              </w:rPr>
              <w:t>Units</w:t>
            </w:r>
          </w:p>
        </w:tc>
      </w:tr>
      <w:tr w:rsidR="00E61BAC" w:rsidRPr="00E61BAC" w14:paraId="78FED1E5" w14:textId="77777777" w:rsidTr="008E36D5">
        <w:trPr>
          <w:cantSplit/>
          <w:trHeight w:val="144"/>
          <w:jc w:val="center"/>
        </w:trPr>
        <w:tc>
          <w:tcPr>
            <w:tcW w:w="2970" w:type="dxa"/>
            <w:shd w:val="clear" w:color="auto" w:fill="auto"/>
            <w:vAlign w:val="bottom"/>
          </w:tcPr>
          <w:p w14:paraId="73B2F927" w14:textId="77777777" w:rsidR="00E61BAC" w:rsidRPr="00E61BAC" w:rsidRDefault="00E61BAC" w:rsidP="00E61BAC">
            <w:pPr>
              <w:contextualSpacing/>
              <w:jc w:val="center"/>
              <w:rPr>
                <w:sz w:val="22"/>
                <w:szCs w:val="22"/>
              </w:rPr>
            </w:pPr>
            <w:r w:rsidRPr="00E61BAC">
              <w:rPr>
                <w:sz w:val="22"/>
                <w:szCs w:val="22"/>
              </w:rPr>
              <w:t xml:space="preserve">Total Flow *b </w:t>
            </w:r>
          </w:p>
        </w:tc>
        <w:tc>
          <w:tcPr>
            <w:tcW w:w="3060" w:type="dxa"/>
            <w:shd w:val="clear" w:color="auto" w:fill="auto"/>
            <w:vAlign w:val="bottom"/>
          </w:tcPr>
          <w:p w14:paraId="340D47FA"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7C8F1091" w14:textId="77777777" w:rsidR="00E61BAC" w:rsidRPr="00E61BAC" w:rsidRDefault="00E61BAC" w:rsidP="00E61BAC">
            <w:pPr>
              <w:contextualSpacing/>
              <w:jc w:val="center"/>
              <w:rPr>
                <w:sz w:val="22"/>
                <w:szCs w:val="22"/>
              </w:rPr>
            </w:pPr>
            <w:r w:rsidRPr="00E61BAC">
              <w:rPr>
                <w:sz w:val="22"/>
                <w:szCs w:val="22"/>
              </w:rPr>
              <w:t>Recorded</w:t>
            </w:r>
          </w:p>
        </w:tc>
        <w:tc>
          <w:tcPr>
            <w:tcW w:w="1440" w:type="dxa"/>
            <w:shd w:val="clear" w:color="auto" w:fill="auto"/>
            <w:vAlign w:val="bottom"/>
          </w:tcPr>
          <w:p w14:paraId="177B8736" w14:textId="77777777" w:rsidR="00E61BAC" w:rsidRPr="00E61BAC" w:rsidRDefault="00E61BAC" w:rsidP="00E61BAC">
            <w:pPr>
              <w:contextualSpacing/>
              <w:jc w:val="center"/>
              <w:rPr>
                <w:sz w:val="22"/>
                <w:szCs w:val="22"/>
              </w:rPr>
            </w:pPr>
            <w:r w:rsidRPr="00E61BAC">
              <w:rPr>
                <w:sz w:val="22"/>
                <w:szCs w:val="22"/>
              </w:rPr>
              <w:t>MGD</w:t>
            </w:r>
          </w:p>
        </w:tc>
      </w:tr>
      <w:tr w:rsidR="00E61BAC" w:rsidRPr="00E61BAC" w14:paraId="530BC6DE" w14:textId="77777777" w:rsidTr="008E36D5">
        <w:trPr>
          <w:cantSplit/>
          <w:trHeight w:val="144"/>
          <w:jc w:val="center"/>
        </w:trPr>
        <w:tc>
          <w:tcPr>
            <w:tcW w:w="2970" w:type="dxa"/>
            <w:shd w:val="clear" w:color="auto" w:fill="auto"/>
            <w:vAlign w:val="bottom"/>
          </w:tcPr>
          <w:p w14:paraId="62C72FA2" w14:textId="77777777" w:rsidR="00E61BAC" w:rsidRPr="00E61BAC" w:rsidRDefault="00E61BAC" w:rsidP="00E61BAC">
            <w:pPr>
              <w:contextualSpacing/>
              <w:jc w:val="center"/>
              <w:rPr>
                <w:sz w:val="22"/>
                <w:szCs w:val="22"/>
                <w:lang w:val="fr-FR"/>
              </w:rPr>
            </w:pPr>
            <w:r w:rsidRPr="00E61BAC">
              <w:rPr>
                <w:sz w:val="22"/>
                <w:szCs w:val="22"/>
                <w:lang w:val="fr-FR"/>
              </w:rPr>
              <w:t>TSS</w:t>
            </w:r>
          </w:p>
        </w:tc>
        <w:tc>
          <w:tcPr>
            <w:tcW w:w="3060" w:type="dxa"/>
            <w:shd w:val="clear" w:color="auto" w:fill="auto"/>
            <w:vAlign w:val="bottom"/>
          </w:tcPr>
          <w:p w14:paraId="0E7B33FE"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27865E75" w14:textId="77777777" w:rsidR="00E61BAC" w:rsidRPr="00E61BAC" w:rsidRDefault="00E61BAC" w:rsidP="00E61BAC">
            <w:pPr>
              <w:contextualSpacing/>
              <w:jc w:val="center"/>
              <w:rPr>
                <w:sz w:val="22"/>
                <w:szCs w:val="22"/>
              </w:rPr>
            </w:pPr>
            <w:r w:rsidRPr="00E61BAC">
              <w:rPr>
                <w:sz w:val="22"/>
                <w:szCs w:val="22"/>
              </w:rPr>
              <w:t>Grab</w:t>
            </w:r>
          </w:p>
        </w:tc>
        <w:tc>
          <w:tcPr>
            <w:tcW w:w="1440" w:type="dxa"/>
            <w:shd w:val="clear" w:color="auto" w:fill="auto"/>
            <w:vAlign w:val="bottom"/>
          </w:tcPr>
          <w:p w14:paraId="68E27768" w14:textId="77777777" w:rsidR="00E61BAC" w:rsidRPr="00E61BAC" w:rsidRDefault="00E61BAC" w:rsidP="00E61BAC">
            <w:pPr>
              <w:contextualSpacing/>
              <w:jc w:val="center"/>
              <w:rPr>
                <w:sz w:val="22"/>
                <w:szCs w:val="22"/>
              </w:rPr>
            </w:pPr>
            <w:r w:rsidRPr="00E61BAC">
              <w:rPr>
                <w:sz w:val="22"/>
                <w:szCs w:val="22"/>
              </w:rPr>
              <w:t>mg/L</w:t>
            </w:r>
          </w:p>
        </w:tc>
      </w:tr>
      <w:tr w:rsidR="00E61BAC" w:rsidRPr="00E61BAC" w14:paraId="462315CE" w14:textId="77777777" w:rsidTr="008E36D5">
        <w:trPr>
          <w:cantSplit/>
          <w:trHeight w:val="268"/>
          <w:jc w:val="center"/>
        </w:trPr>
        <w:tc>
          <w:tcPr>
            <w:tcW w:w="2970" w:type="dxa"/>
            <w:shd w:val="clear" w:color="auto" w:fill="auto"/>
            <w:vAlign w:val="bottom"/>
          </w:tcPr>
          <w:p w14:paraId="05D916AE" w14:textId="77777777" w:rsidR="00E61BAC" w:rsidRPr="00E61BAC" w:rsidRDefault="00E61BAC" w:rsidP="00E61BAC">
            <w:pPr>
              <w:contextualSpacing/>
              <w:jc w:val="center"/>
              <w:rPr>
                <w:sz w:val="22"/>
                <w:szCs w:val="22"/>
              </w:rPr>
            </w:pPr>
            <w:r w:rsidRPr="00E61BAC">
              <w:rPr>
                <w:sz w:val="22"/>
                <w:szCs w:val="22"/>
              </w:rPr>
              <w:t>pH</w:t>
            </w:r>
          </w:p>
        </w:tc>
        <w:tc>
          <w:tcPr>
            <w:tcW w:w="3060" w:type="dxa"/>
            <w:shd w:val="clear" w:color="auto" w:fill="auto"/>
            <w:vAlign w:val="bottom"/>
          </w:tcPr>
          <w:p w14:paraId="7447D77E"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0322E527" w14:textId="77777777" w:rsidR="00E61BAC" w:rsidRPr="00E61BAC" w:rsidRDefault="00E61BAC" w:rsidP="00E61BAC">
            <w:pPr>
              <w:contextualSpacing/>
              <w:jc w:val="center"/>
              <w:rPr>
                <w:sz w:val="22"/>
                <w:szCs w:val="22"/>
              </w:rPr>
            </w:pPr>
            <w:r w:rsidRPr="00E61BAC">
              <w:rPr>
                <w:sz w:val="22"/>
                <w:szCs w:val="22"/>
              </w:rPr>
              <w:t>Grab</w:t>
            </w:r>
          </w:p>
        </w:tc>
        <w:tc>
          <w:tcPr>
            <w:tcW w:w="1440" w:type="dxa"/>
            <w:shd w:val="clear" w:color="auto" w:fill="auto"/>
            <w:vAlign w:val="bottom"/>
          </w:tcPr>
          <w:p w14:paraId="6CBDBDB1" w14:textId="77777777" w:rsidR="00E61BAC" w:rsidRPr="00E61BAC" w:rsidRDefault="00E61BAC" w:rsidP="00E61BAC">
            <w:pPr>
              <w:contextualSpacing/>
              <w:jc w:val="center"/>
              <w:rPr>
                <w:sz w:val="22"/>
                <w:szCs w:val="22"/>
              </w:rPr>
            </w:pPr>
            <w:r w:rsidRPr="00E61BAC">
              <w:rPr>
                <w:sz w:val="22"/>
                <w:szCs w:val="22"/>
              </w:rPr>
              <w:t>SU</w:t>
            </w:r>
          </w:p>
        </w:tc>
      </w:tr>
      <w:tr w:rsidR="00E61BAC" w:rsidRPr="00E61BAC" w14:paraId="25FF242C" w14:textId="77777777" w:rsidTr="008E36D5">
        <w:trPr>
          <w:cantSplit/>
          <w:trHeight w:val="144"/>
          <w:jc w:val="center"/>
        </w:trPr>
        <w:tc>
          <w:tcPr>
            <w:tcW w:w="2970" w:type="dxa"/>
            <w:shd w:val="clear" w:color="auto" w:fill="auto"/>
            <w:vAlign w:val="bottom"/>
          </w:tcPr>
          <w:p w14:paraId="4B085CF9" w14:textId="77777777" w:rsidR="00E61BAC" w:rsidRPr="00E61BAC" w:rsidRDefault="00E61BAC" w:rsidP="00E61BAC">
            <w:pPr>
              <w:contextualSpacing/>
              <w:jc w:val="center"/>
              <w:rPr>
                <w:sz w:val="22"/>
                <w:szCs w:val="22"/>
              </w:rPr>
            </w:pPr>
            <w:r w:rsidRPr="00E61BAC">
              <w:rPr>
                <w:sz w:val="22"/>
                <w:szCs w:val="22"/>
              </w:rPr>
              <w:t>Oil &amp; Grease *c</w:t>
            </w:r>
          </w:p>
        </w:tc>
        <w:tc>
          <w:tcPr>
            <w:tcW w:w="3060" w:type="dxa"/>
            <w:shd w:val="clear" w:color="auto" w:fill="auto"/>
            <w:vAlign w:val="bottom"/>
          </w:tcPr>
          <w:p w14:paraId="1AE38DD5"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26C4E1E6" w14:textId="77777777" w:rsidR="00E61BAC" w:rsidRPr="00E61BAC" w:rsidRDefault="00E61BAC" w:rsidP="00E61BAC">
            <w:pPr>
              <w:contextualSpacing/>
              <w:jc w:val="center"/>
              <w:rPr>
                <w:sz w:val="22"/>
                <w:szCs w:val="22"/>
              </w:rPr>
            </w:pPr>
            <w:r w:rsidRPr="00E61BAC">
              <w:rPr>
                <w:sz w:val="22"/>
                <w:szCs w:val="22"/>
              </w:rPr>
              <w:t>Visual</w:t>
            </w:r>
          </w:p>
        </w:tc>
        <w:tc>
          <w:tcPr>
            <w:tcW w:w="1440" w:type="dxa"/>
            <w:shd w:val="clear" w:color="auto" w:fill="auto"/>
            <w:vAlign w:val="bottom"/>
          </w:tcPr>
          <w:p w14:paraId="6A1AECE6" w14:textId="77777777" w:rsidR="00E61BAC" w:rsidRPr="00E61BAC" w:rsidRDefault="00E61BAC" w:rsidP="00E61BAC">
            <w:pPr>
              <w:contextualSpacing/>
              <w:jc w:val="center"/>
              <w:rPr>
                <w:sz w:val="22"/>
                <w:szCs w:val="22"/>
              </w:rPr>
            </w:pPr>
            <w:r w:rsidRPr="00E61BAC">
              <w:rPr>
                <w:sz w:val="22"/>
                <w:szCs w:val="22"/>
              </w:rPr>
              <w:t>Yes/No</w:t>
            </w:r>
          </w:p>
        </w:tc>
      </w:tr>
      <w:tr w:rsidR="00E61BAC" w:rsidRPr="00E61BAC" w14:paraId="1166FB12" w14:textId="77777777" w:rsidTr="008E36D5">
        <w:trPr>
          <w:cantSplit/>
          <w:trHeight w:val="144"/>
          <w:jc w:val="center"/>
        </w:trPr>
        <w:tc>
          <w:tcPr>
            <w:tcW w:w="2970" w:type="dxa"/>
            <w:shd w:val="clear" w:color="auto" w:fill="auto"/>
            <w:vAlign w:val="bottom"/>
          </w:tcPr>
          <w:p w14:paraId="481B860C" w14:textId="77777777" w:rsidR="00E61BAC" w:rsidRPr="00E61BAC" w:rsidRDefault="00E61BAC" w:rsidP="00E61BAC">
            <w:pPr>
              <w:contextualSpacing/>
              <w:jc w:val="center"/>
              <w:rPr>
                <w:sz w:val="22"/>
                <w:szCs w:val="22"/>
              </w:rPr>
            </w:pPr>
            <w:r w:rsidRPr="00E61BAC">
              <w:rPr>
                <w:sz w:val="22"/>
                <w:szCs w:val="22"/>
              </w:rPr>
              <w:t>Oil &amp; Grease *c</w:t>
            </w:r>
          </w:p>
        </w:tc>
        <w:tc>
          <w:tcPr>
            <w:tcW w:w="3060" w:type="dxa"/>
            <w:shd w:val="clear" w:color="auto" w:fill="auto"/>
            <w:vAlign w:val="bottom"/>
          </w:tcPr>
          <w:p w14:paraId="62F260EF" w14:textId="77777777" w:rsidR="00E61BAC" w:rsidRPr="00E61BAC" w:rsidRDefault="00E61BAC" w:rsidP="00E61BAC">
            <w:pPr>
              <w:contextualSpacing/>
              <w:jc w:val="center"/>
              <w:rPr>
                <w:sz w:val="22"/>
                <w:szCs w:val="22"/>
              </w:rPr>
            </w:pPr>
            <w:r w:rsidRPr="00E61BAC">
              <w:rPr>
                <w:sz w:val="22"/>
                <w:szCs w:val="22"/>
              </w:rPr>
              <w:t xml:space="preserve">When Sheen Observed </w:t>
            </w:r>
          </w:p>
        </w:tc>
        <w:tc>
          <w:tcPr>
            <w:tcW w:w="1520" w:type="dxa"/>
            <w:shd w:val="clear" w:color="auto" w:fill="auto"/>
            <w:vAlign w:val="bottom"/>
          </w:tcPr>
          <w:p w14:paraId="077DA438" w14:textId="77777777" w:rsidR="00E61BAC" w:rsidRPr="00E61BAC" w:rsidRDefault="00E61BAC" w:rsidP="00E61BAC">
            <w:pPr>
              <w:contextualSpacing/>
              <w:jc w:val="center"/>
              <w:rPr>
                <w:sz w:val="22"/>
                <w:szCs w:val="22"/>
              </w:rPr>
            </w:pPr>
            <w:r w:rsidRPr="00E61BAC">
              <w:rPr>
                <w:sz w:val="22"/>
                <w:szCs w:val="22"/>
              </w:rPr>
              <w:t>Grab</w:t>
            </w:r>
          </w:p>
        </w:tc>
        <w:tc>
          <w:tcPr>
            <w:tcW w:w="1440" w:type="dxa"/>
            <w:shd w:val="clear" w:color="auto" w:fill="auto"/>
            <w:vAlign w:val="bottom"/>
          </w:tcPr>
          <w:p w14:paraId="7A11A154" w14:textId="77777777" w:rsidR="00E61BAC" w:rsidRPr="00E61BAC" w:rsidRDefault="00E61BAC" w:rsidP="00E61BAC">
            <w:pPr>
              <w:contextualSpacing/>
              <w:jc w:val="center"/>
              <w:rPr>
                <w:sz w:val="22"/>
                <w:szCs w:val="22"/>
              </w:rPr>
            </w:pPr>
            <w:r w:rsidRPr="00E61BAC">
              <w:rPr>
                <w:sz w:val="22"/>
                <w:szCs w:val="22"/>
              </w:rPr>
              <w:t>mg/L</w:t>
            </w:r>
          </w:p>
        </w:tc>
      </w:tr>
      <w:tr w:rsidR="00E61BAC" w:rsidRPr="00E61BAC" w14:paraId="4D2A08DE" w14:textId="77777777" w:rsidTr="008E36D5">
        <w:trPr>
          <w:cantSplit/>
          <w:trHeight w:val="144"/>
          <w:jc w:val="center"/>
        </w:trPr>
        <w:tc>
          <w:tcPr>
            <w:tcW w:w="2970" w:type="dxa"/>
            <w:shd w:val="clear" w:color="auto" w:fill="auto"/>
            <w:vAlign w:val="bottom"/>
          </w:tcPr>
          <w:p w14:paraId="36BA9637" w14:textId="77777777" w:rsidR="00E61BAC" w:rsidRPr="00E61BAC" w:rsidRDefault="00E61BAC" w:rsidP="00E61BAC">
            <w:pPr>
              <w:contextualSpacing/>
              <w:jc w:val="center"/>
              <w:rPr>
                <w:sz w:val="22"/>
                <w:szCs w:val="22"/>
              </w:rPr>
            </w:pPr>
            <w:r w:rsidRPr="00E61BAC">
              <w:rPr>
                <w:sz w:val="22"/>
                <w:szCs w:val="22"/>
              </w:rPr>
              <w:t>TDS, mg/L *g</w:t>
            </w:r>
          </w:p>
        </w:tc>
        <w:tc>
          <w:tcPr>
            <w:tcW w:w="3060" w:type="dxa"/>
            <w:shd w:val="clear" w:color="auto" w:fill="auto"/>
            <w:vAlign w:val="bottom"/>
          </w:tcPr>
          <w:p w14:paraId="2F218A0F"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34BA1F44" w14:textId="77777777" w:rsidR="00E61BAC" w:rsidRPr="00E61BAC" w:rsidRDefault="00E61BAC" w:rsidP="00E61BAC">
            <w:pPr>
              <w:contextualSpacing/>
              <w:jc w:val="center"/>
              <w:rPr>
                <w:sz w:val="22"/>
                <w:szCs w:val="22"/>
                <w:lang w:val="fr-FR"/>
              </w:rPr>
            </w:pPr>
            <w:r w:rsidRPr="00E61BAC">
              <w:rPr>
                <w:sz w:val="22"/>
                <w:szCs w:val="22"/>
              </w:rPr>
              <w:t>Composite</w:t>
            </w:r>
          </w:p>
        </w:tc>
        <w:tc>
          <w:tcPr>
            <w:tcW w:w="1440" w:type="dxa"/>
            <w:shd w:val="clear" w:color="auto" w:fill="auto"/>
            <w:vAlign w:val="bottom"/>
          </w:tcPr>
          <w:p w14:paraId="634E47EC" w14:textId="77777777" w:rsidR="00E61BAC" w:rsidRPr="00E61BAC" w:rsidRDefault="00E61BAC" w:rsidP="00E61BAC">
            <w:pPr>
              <w:contextualSpacing/>
              <w:jc w:val="center"/>
              <w:rPr>
                <w:sz w:val="22"/>
                <w:szCs w:val="22"/>
                <w:lang w:val="fr-FR"/>
              </w:rPr>
            </w:pPr>
            <w:r w:rsidRPr="00E61BAC">
              <w:rPr>
                <w:sz w:val="22"/>
                <w:szCs w:val="22"/>
              </w:rPr>
              <w:t>mg/L</w:t>
            </w:r>
          </w:p>
        </w:tc>
      </w:tr>
      <w:tr w:rsidR="00E61BAC" w:rsidRPr="00E61BAC" w14:paraId="7B9C3F3B" w14:textId="77777777" w:rsidTr="008E36D5">
        <w:trPr>
          <w:cantSplit/>
          <w:trHeight w:val="144"/>
          <w:jc w:val="center"/>
        </w:trPr>
        <w:tc>
          <w:tcPr>
            <w:tcW w:w="2970" w:type="dxa"/>
            <w:shd w:val="clear" w:color="auto" w:fill="auto"/>
            <w:vAlign w:val="bottom"/>
          </w:tcPr>
          <w:p w14:paraId="60A30836" w14:textId="77777777" w:rsidR="00E61BAC" w:rsidRPr="00E61BAC" w:rsidRDefault="00E61BAC" w:rsidP="00E61BAC">
            <w:pPr>
              <w:contextualSpacing/>
              <w:jc w:val="center"/>
              <w:rPr>
                <w:sz w:val="22"/>
                <w:szCs w:val="22"/>
              </w:rPr>
            </w:pPr>
            <w:r w:rsidRPr="00E61BAC">
              <w:rPr>
                <w:sz w:val="22"/>
                <w:szCs w:val="22"/>
              </w:rPr>
              <w:t xml:space="preserve">Sulfate, mg/L </w:t>
            </w:r>
          </w:p>
        </w:tc>
        <w:tc>
          <w:tcPr>
            <w:tcW w:w="3060" w:type="dxa"/>
            <w:shd w:val="clear" w:color="auto" w:fill="auto"/>
            <w:vAlign w:val="bottom"/>
          </w:tcPr>
          <w:p w14:paraId="697ED81B"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42357181" w14:textId="77777777" w:rsidR="00E61BAC" w:rsidRPr="00E61BAC" w:rsidRDefault="00E61BAC" w:rsidP="00E61BAC">
            <w:pPr>
              <w:contextualSpacing/>
              <w:jc w:val="center"/>
              <w:rPr>
                <w:sz w:val="22"/>
                <w:szCs w:val="22"/>
                <w:lang w:val="fr-FR"/>
              </w:rPr>
            </w:pPr>
            <w:r w:rsidRPr="00E61BAC">
              <w:rPr>
                <w:sz w:val="22"/>
                <w:szCs w:val="22"/>
              </w:rPr>
              <w:t>Composite</w:t>
            </w:r>
          </w:p>
        </w:tc>
        <w:tc>
          <w:tcPr>
            <w:tcW w:w="1440" w:type="dxa"/>
            <w:shd w:val="clear" w:color="auto" w:fill="auto"/>
            <w:vAlign w:val="bottom"/>
          </w:tcPr>
          <w:p w14:paraId="175038B5" w14:textId="77777777" w:rsidR="00E61BAC" w:rsidRPr="00E61BAC" w:rsidRDefault="00E61BAC" w:rsidP="00E61BAC">
            <w:pPr>
              <w:contextualSpacing/>
              <w:jc w:val="center"/>
              <w:rPr>
                <w:sz w:val="22"/>
                <w:szCs w:val="22"/>
                <w:lang w:val="fr-FR"/>
              </w:rPr>
            </w:pPr>
            <w:r w:rsidRPr="00E61BAC">
              <w:rPr>
                <w:sz w:val="22"/>
                <w:szCs w:val="22"/>
              </w:rPr>
              <w:t>mg/L</w:t>
            </w:r>
          </w:p>
        </w:tc>
      </w:tr>
      <w:tr w:rsidR="00E61BAC" w:rsidRPr="00E61BAC" w14:paraId="5FBD66D9" w14:textId="77777777" w:rsidTr="008E36D5">
        <w:trPr>
          <w:cantSplit/>
          <w:trHeight w:val="144"/>
          <w:jc w:val="center"/>
        </w:trPr>
        <w:tc>
          <w:tcPr>
            <w:tcW w:w="2970" w:type="dxa"/>
            <w:shd w:val="clear" w:color="auto" w:fill="auto"/>
            <w:vAlign w:val="bottom"/>
          </w:tcPr>
          <w:p w14:paraId="3432C594" w14:textId="77777777" w:rsidR="00E61BAC" w:rsidRPr="00E61BAC" w:rsidRDefault="00E61BAC" w:rsidP="00E61BAC">
            <w:pPr>
              <w:contextualSpacing/>
              <w:jc w:val="center"/>
              <w:rPr>
                <w:sz w:val="22"/>
                <w:szCs w:val="22"/>
              </w:rPr>
            </w:pPr>
            <w:r w:rsidRPr="00E61BAC">
              <w:rPr>
                <w:sz w:val="22"/>
                <w:szCs w:val="22"/>
              </w:rPr>
              <w:t>Sanitary Waste *c</w:t>
            </w:r>
          </w:p>
        </w:tc>
        <w:tc>
          <w:tcPr>
            <w:tcW w:w="3060" w:type="dxa"/>
            <w:shd w:val="clear" w:color="auto" w:fill="auto"/>
            <w:vAlign w:val="bottom"/>
          </w:tcPr>
          <w:p w14:paraId="1AD27E15"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183BB1C4" w14:textId="77777777" w:rsidR="00E61BAC" w:rsidRPr="00E61BAC" w:rsidRDefault="00E61BAC" w:rsidP="00E61BAC">
            <w:pPr>
              <w:contextualSpacing/>
              <w:jc w:val="center"/>
              <w:rPr>
                <w:sz w:val="22"/>
                <w:szCs w:val="22"/>
              </w:rPr>
            </w:pPr>
            <w:r w:rsidRPr="00E61BAC">
              <w:rPr>
                <w:sz w:val="22"/>
                <w:szCs w:val="22"/>
              </w:rPr>
              <w:t>Visual</w:t>
            </w:r>
          </w:p>
        </w:tc>
        <w:tc>
          <w:tcPr>
            <w:tcW w:w="1440" w:type="dxa"/>
            <w:shd w:val="clear" w:color="auto" w:fill="auto"/>
            <w:vAlign w:val="bottom"/>
          </w:tcPr>
          <w:p w14:paraId="451F6047" w14:textId="77777777" w:rsidR="00E61BAC" w:rsidRPr="00E61BAC" w:rsidRDefault="00E61BAC" w:rsidP="00E61BAC">
            <w:pPr>
              <w:contextualSpacing/>
              <w:jc w:val="center"/>
              <w:rPr>
                <w:sz w:val="22"/>
                <w:szCs w:val="22"/>
              </w:rPr>
            </w:pPr>
            <w:r w:rsidRPr="00E61BAC">
              <w:rPr>
                <w:sz w:val="22"/>
                <w:szCs w:val="22"/>
              </w:rPr>
              <w:t>Yes/No</w:t>
            </w:r>
          </w:p>
        </w:tc>
      </w:tr>
      <w:tr w:rsidR="00E61BAC" w:rsidRPr="00E61BAC" w14:paraId="21D4A8A5" w14:textId="77777777" w:rsidTr="008E36D5">
        <w:trPr>
          <w:cantSplit/>
          <w:trHeight w:val="144"/>
          <w:jc w:val="center"/>
        </w:trPr>
        <w:tc>
          <w:tcPr>
            <w:tcW w:w="2970" w:type="dxa"/>
            <w:shd w:val="clear" w:color="auto" w:fill="auto"/>
            <w:vAlign w:val="bottom"/>
          </w:tcPr>
          <w:p w14:paraId="001F719F" w14:textId="77777777" w:rsidR="00E61BAC" w:rsidRPr="00E61BAC" w:rsidRDefault="00E61BAC" w:rsidP="00E61BAC">
            <w:pPr>
              <w:contextualSpacing/>
              <w:jc w:val="center"/>
              <w:rPr>
                <w:sz w:val="22"/>
                <w:szCs w:val="22"/>
              </w:rPr>
            </w:pPr>
            <w:r w:rsidRPr="00E61BAC">
              <w:rPr>
                <w:sz w:val="22"/>
                <w:szCs w:val="22"/>
              </w:rPr>
              <w:t>Turbidity *e</w:t>
            </w:r>
          </w:p>
        </w:tc>
        <w:tc>
          <w:tcPr>
            <w:tcW w:w="3060" w:type="dxa"/>
            <w:shd w:val="clear" w:color="auto" w:fill="auto"/>
            <w:vAlign w:val="bottom"/>
          </w:tcPr>
          <w:p w14:paraId="51568B9F" w14:textId="77777777" w:rsidR="00E61BAC" w:rsidRPr="00E61BAC" w:rsidRDefault="00E61BAC" w:rsidP="00E61BAC">
            <w:pPr>
              <w:contextualSpacing/>
              <w:jc w:val="center"/>
              <w:rPr>
                <w:sz w:val="22"/>
                <w:szCs w:val="22"/>
              </w:rPr>
            </w:pPr>
            <w:r w:rsidRPr="00E61BAC">
              <w:rPr>
                <w:sz w:val="22"/>
                <w:szCs w:val="22"/>
              </w:rPr>
              <w:t>Twice Monthly</w:t>
            </w:r>
          </w:p>
        </w:tc>
        <w:tc>
          <w:tcPr>
            <w:tcW w:w="1520" w:type="dxa"/>
            <w:shd w:val="clear" w:color="auto" w:fill="auto"/>
            <w:vAlign w:val="bottom"/>
          </w:tcPr>
          <w:p w14:paraId="003728B6" w14:textId="77777777" w:rsidR="00E61BAC" w:rsidRPr="00E61BAC" w:rsidRDefault="00E61BAC" w:rsidP="00E61BAC">
            <w:pPr>
              <w:contextualSpacing/>
              <w:jc w:val="center"/>
              <w:rPr>
                <w:sz w:val="22"/>
                <w:szCs w:val="22"/>
              </w:rPr>
            </w:pPr>
            <w:r w:rsidRPr="00E61BAC">
              <w:rPr>
                <w:sz w:val="22"/>
                <w:szCs w:val="22"/>
              </w:rPr>
              <w:t>Grab</w:t>
            </w:r>
          </w:p>
        </w:tc>
        <w:tc>
          <w:tcPr>
            <w:tcW w:w="1440" w:type="dxa"/>
            <w:shd w:val="clear" w:color="auto" w:fill="auto"/>
            <w:vAlign w:val="bottom"/>
          </w:tcPr>
          <w:p w14:paraId="5F2176BA" w14:textId="77777777" w:rsidR="00E61BAC" w:rsidRPr="00E61BAC" w:rsidRDefault="00E61BAC" w:rsidP="00E61BAC">
            <w:pPr>
              <w:contextualSpacing/>
              <w:jc w:val="center"/>
              <w:rPr>
                <w:sz w:val="22"/>
                <w:szCs w:val="22"/>
              </w:rPr>
            </w:pPr>
            <w:r w:rsidRPr="00E61BAC">
              <w:rPr>
                <w:sz w:val="22"/>
                <w:szCs w:val="22"/>
              </w:rPr>
              <w:t>NTU</w:t>
            </w:r>
          </w:p>
        </w:tc>
      </w:tr>
      <w:tr w:rsidR="00E61BAC" w:rsidRPr="00E61BAC" w14:paraId="296C12A8" w14:textId="77777777" w:rsidTr="008E36D5">
        <w:trPr>
          <w:cantSplit/>
          <w:trHeight w:val="144"/>
          <w:jc w:val="center"/>
        </w:trPr>
        <w:tc>
          <w:tcPr>
            <w:tcW w:w="2970" w:type="dxa"/>
            <w:shd w:val="clear" w:color="auto" w:fill="auto"/>
            <w:vAlign w:val="bottom"/>
          </w:tcPr>
          <w:p w14:paraId="76569974" w14:textId="77777777" w:rsidR="00E61BAC" w:rsidRPr="00E61BAC" w:rsidRDefault="00E61BAC" w:rsidP="00E61BAC">
            <w:pPr>
              <w:contextualSpacing/>
              <w:jc w:val="center"/>
              <w:rPr>
                <w:sz w:val="22"/>
                <w:szCs w:val="22"/>
              </w:rPr>
            </w:pPr>
            <w:r w:rsidRPr="00E61BAC">
              <w:rPr>
                <w:sz w:val="22"/>
                <w:szCs w:val="22"/>
              </w:rPr>
              <w:t>WET – Biomonitoring *d</w:t>
            </w:r>
          </w:p>
          <w:p w14:paraId="7349FD56" w14:textId="439F2A1B" w:rsidR="00E61BAC" w:rsidRPr="00E61BAC" w:rsidRDefault="00E61BAC" w:rsidP="00E61BAC">
            <w:pPr>
              <w:contextualSpacing/>
              <w:jc w:val="center"/>
              <w:rPr>
                <w:sz w:val="22"/>
                <w:szCs w:val="22"/>
              </w:rPr>
            </w:pPr>
            <w:r w:rsidRPr="00E61BAC">
              <w:rPr>
                <w:sz w:val="22"/>
                <w:szCs w:val="22"/>
              </w:rPr>
              <w:t xml:space="preserve">Ceriodaphnia </w:t>
            </w:r>
            <w:r w:rsidR="00D65395">
              <w:rPr>
                <w:sz w:val="22"/>
                <w:szCs w:val="22"/>
              </w:rPr>
              <w:t xml:space="preserve">dubia </w:t>
            </w:r>
            <w:r w:rsidRPr="00E61BAC">
              <w:rPr>
                <w:sz w:val="22"/>
                <w:szCs w:val="22"/>
              </w:rPr>
              <w:t>- Chronic</w:t>
            </w:r>
          </w:p>
          <w:p w14:paraId="7888B25E" w14:textId="21D16B5A" w:rsidR="00E61BAC" w:rsidRPr="00E61BAC" w:rsidRDefault="00E61BAC" w:rsidP="00E61BAC">
            <w:pPr>
              <w:contextualSpacing/>
              <w:jc w:val="center"/>
              <w:rPr>
                <w:sz w:val="22"/>
                <w:szCs w:val="22"/>
                <w:lang w:val="fr-FR"/>
              </w:rPr>
            </w:pPr>
            <w:r w:rsidRPr="00E61BAC">
              <w:rPr>
                <w:sz w:val="22"/>
                <w:szCs w:val="22"/>
              </w:rPr>
              <w:t xml:space="preserve">Fathead Minnows </w:t>
            </w:r>
            <w:r w:rsidR="00D65395">
              <w:rPr>
                <w:sz w:val="22"/>
                <w:szCs w:val="22"/>
              </w:rPr>
              <w:t>-</w:t>
            </w:r>
            <w:r w:rsidRPr="00E61BAC">
              <w:rPr>
                <w:sz w:val="22"/>
                <w:szCs w:val="22"/>
              </w:rPr>
              <w:t xml:space="preserve"> Chronic</w:t>
            </w:r>
          </w:p>
        </w:tc>
        <w:tc>
          <w:tcPr>
            <w:tcW w:w="3060" w:type="dxa"/>
            <w:shd w:val="clear" w:color="auto" w:fill="auto"/>
            <w:vAlign w:val="bottom"/>
          </w:tcPr>
          <w:p w14:paraId="2F2FB02B" w14:textId="77777777" w:rsidR="00E61BAC" w:rsidRPr="00E61BAC" w:rsidRDefault="00E61BAC" w:rsidP="00E61BAC">
            <w:pPr>
              <w:contextualSpacing/>
              <w:jc w:val="center"/>
              <w:rPr>
                <w:sz w:val="22"/>
                <w:szCs w:val="22"/>
              </w:rPr>
            </w:pPr>
            <w:r w:rsidRPr="00E61BAC">
              <w:rPr>
                <w:sz w:val="22"/>
                <w:szCs w:val="22"/>
              </w:rPr>
              <w:t>Quarterly, Alternating Species each quarter when mine is discharging.</w:t>
            </w:r>
          </w:p>
        </w:tc>
        <w:tc>
          <w:tcPr>
            <w:tcW w:w="1520" w:type="dxa"/>
            <w:shd w:val="clear" w:color="auto" w:fill="auto"/>
            <w:vAlign w:val="bottom"/>
          </w:tcPr>
          <w:p w14:paraId="53862A60" w14:textId="77777777" w:rsidR="00E61BAC" w:rsidRPr="00E61BAC" w:rsidRDefault="00E61BAC" w:rsidP="00E61BAC">
            <w:pPr>
              <w:contextualSpacing/>
              <w:jc w:val="center"/>
              <w:rPr>
                <w:sz w:val="22"/>
                <w:szCs w:val="22"/>
                <w:lang w:val="fr-FR"/>
              </w:rPr>
            </w:pPr>
            <w:r w:rsidRPr="00E61BAC">
              <w:rPr>
                <w:sz w:val="22"/>
                <w:szCs w:val="22"/>
                <w:lang w:val="fr-FR"/>
              </w:rPr>
              <w:t>Composite</w:t>
            </w:r>
          </w:p>
          <w:p w14:paraId="5D148D06" w14:textId="77777777" w:rsidR="00E61BAC" w:rsidRPr="00E61BAC" w:rsidRDefault="00E61BAC" w:rsidP="00E61BAC">
            <w:pPr>
              <w:contextualSpacing/>
              <w:jc w:val="center"/>
              <w:rPr>
                <w:sz w:val="22"/>
                <w:szCs w:val="22"/>
              </w:rPr>
            </w:pPr>
          </w:p>
        </w:tc>
        <w:tc>
          <w:tcPr>
            <w:tcW w:w="1440" w:type="dxa"/>
            <w:shd w:val="clear" w:color="auto" w:fill="auto"/>
            <w:vAlign w:val="bottom"/>
          </w:tcPr>
          <w:p w14:paraId="78730B73" w14:textId="77777777" w:rsidR="00E61BAC" w:rsidRPr="00E61BAC" w:rsidRDefault="00E61BAC" w:rsidP="00E61BAC">
            <w:pPr>
              <w:contextualSpacing/>
              <w:jc w:val="center"/>
              <w:rPr>
                <w:sz w:val="22"/>
                <w:szCs w:val="22"/>
              </w:rPr>
            </w:pPr>
          </w:p>
          <w:p w14:paraId="708B26AC" w14:textId="77777777" w:rsidR="00E61BAC" w:rsidRPr="00E61BAC" w:rsidRDefault="00E61BAC" w:rsidP="00E61BAC">
            <w:pPr>
              <w:contextualSpacing/>
              <w:jc w:val="center"/>
              <w:rPr>
                <w:sz w:val="22"/>
                <w:szCs w:val="22"/>
              </w:rPr>
            </w:pPr>
            <w:r w:rsidRPr="00E61BAC">
              <w:rPr>
                <w:sz w:val="22"/>
                <w:szCs w:val="22"/>
              </w:rPr>
              <w:t>Pass/Fail</w:t>
            </w:r>
          </w:p>
          <w:p w14:paraId="255783E8" w14:textId="77777777" w:rsidR="00E61BAC" w:rsidRPr="00E61BAC" w:rsidRDefault="00E61BAC" w:rsidP="00E61BAC">
            <w:pPr>
              <w:contextualSpacing/>
              <w:jc w:val="center"/>
              <w:rPr>
                <w:sz w:val="22"/>
                <w:szCs w:val="22"/>
              </w:rPr>
            </w:pPr>
          </w:p>
        </w:tc>
      </w:tr>
      <w:tr w:rsidR="00E61BAC" w:rsidRPr="00E61BAC" w14:paraId="0FDDADD2" w14:textId="77777777" w:rsidTr="008E36D5">
        <w:trPr>
          <w:cantSplit/>
          <w:trHeight w:val="144"/>
          <w:jc w:val="center"/>
        </w:trPr>
        <w:tc>
          <w:tcPr>
            <w:tcW w:w="2970" w:type="dxa"/>
            <w:shd w:val="clear" w:color="auto" w:fill="auto"/>
            <w:vAlign w:val="bottom"/>
          </w:tcPr>
          <w:p w14:paraId="3214736D" w14:textId="739EA9D2" w:rsidR="00E61BAC" w:rsidRPr="00E61BAC" w:rsidRDefault="00E61BAC" w:rsidP="00E61BAC">
            <w:pPr>
              <w:contextualSpacing/>
              <w:jc w:val="center"/>
              <w:rPr>
                <w:sz w:val="22"/>
                <w:szCs w:val="22"/>
              </w:rPr>
            </w:pPr>
            <w:r w:rsidRPr="00E61BAC">
              <w:rPr>
                <w:sz w:val="22"/>
                <w:szCs w:val="22"/>
                <w:lang w:val="fr-FR"/>
              </w:rPr>
              <w:t xml:space="preserve">Total </w:t>
            </w:r>
            <w:r w:rsidR="00307457">
              <w:rPr>
                <w:sz w:val="22"/>
                <w:szCs w:val="22"/>
                <w:lang w:val="fr-FR"/>
              </w:rPr>
              <w:t xml:space="preserve">&amp; </w:t>
            </w:r>
            <w:r w:rsidR="007A3516">
              <w:rPr>
                <w:sz w:val="22"/>
                <w:szCs w:val="22"/>
                <w:lang w:val="fr-FR"/>
              </w:rPr>
              <w:t>Dissolved</w:t>
            </w:r>
            <w:r w:rsidR="00307457">
              <w:rPr>
                <w:sz w:val="22"/>
                <w:szCs w:val="22"/>
                <w:lang w:val="fr-FR"/>
              </w:rPr>
              <w:t xml:space="preserve"> </w:t>
            </w:r>
            <w:r w:rsidRPr="00E61BAC">
              <w:rPr>
                <w:sz w:val="22"/>
                <w:szCs w:val="22"/>
                <w:lang w:val="fr-FR"/>
              </w:rPr>
              <w:t xml:space="preserve">Metals </w:t>
            </w:r>
            <w:r w:rsidRPr="00E61BAC">
              <w:rPr>
                <w:sz w:val="22"/>
                <w:szCs w:val="22"/>
              </w:rPr>
              <w:t>*f</w:t>
            </w:r>
          </w:p>
        </w:tc>
        <w:tc>
          <w:tcPr>
            <w:tcW w:w="3060" w:type="dxa"/>
            <w:shd w:val="clear" w:color="auto" w:fill="auto"/>
            <w:vAlign w:val="bottom"/>
          </w:tcPr>
          <w:p w14:paraId="559CDF82" w14:textId="77777777" w:rsidR="00E61BAC" w:rsidRPr="00E61BAC" w:rsidRDefault="00E61BAC" w:rsidP="00E61BAC">
            <w:pPr>
              <w:contextualSpacing/>
              <w:jc w:val="center"/>
              <w:rPr>
                <w:sz w:val="22"/>
                <w:szCs w:val="22"/>
              </w:rPr>
            </w:pPr>
            <w:r w:rsidRPr="00E61BAC">
              <w:rPr>
                <w:sz w:val="22"/>
                <w:szCs w:val="22"/>
              </w:rPr>
              <w:t>Quarterly</w:t>
            </w:r>
          </w:p>
        </w:tc>
        <w:tc>
          <w:tcPr>
            <w:tcW w:w="1520" w:type="dxa"/>
            <w:shd w:val="clear" w:color="auto" w:fill="auto"/>
            <w:vAlign w:val="bottom"/>
          </w:tcPr>
          <w:p w14:paraId="7E375FEE" w14:textId="77777777" w:rsidR="00E61BAC" w:rsidRPr="00E61BAC" w:rsidRDefault="00E61BAC" w:rsidP="00E61BAC">
            <w:pPr>
              <w:contextualSpacing/>
              <w:jc w:val="center"/>
              <w:rPr>
                <w:sz w:val="22"/>
                <w:szCs w:val="22"/>
              </w:rPr>
            </w:pPr>
            <w:r w:rsidRPr="00E61BAC">
              <w:rPr>
                <w:sz w:val="22"/>
                <w:szCs w:val="22"/>
              </w:rPr>
              <w:t>Grab</w:t>
            </w:r>
          </w:p>
        </w:tc>
        <w:tc>
          <w:tcPr>
            <w:tcW w:w="1440" w:type="dxa"/>
            <w:shd w:val="clear" w:color="auto" w:fill="auto"/>
            <w:vAlign w:val="bottom"/>
          </w:tcPr>
          <w:p w14:paraId="2D682845" w14:textId="77777777" w:rsidR="00E61BAC" w:rsidRPr="00E61BAC" w:rsidRDefault="00E61BAC" w:rsidP="00E61BAC">
            <w:pPr>
              <w:contextualSpacing/>
              <w:jc w:val="center"/>
              <w:rPr>
                <w:sz w:val="22"/>
                <w:szCs w:val="22"/>
              </w:rPr>
            </w:pPr>
            <w:r w:rsidRPr="00E61BAC">
              <w:rPr>
                <w:sz w:val="22"/>
                <w:szCs w:val="22"/>
              </w:rPr>
              <w:t>mg/L</w:t>
            </w:r>
          </w:p>
        </w:tc>
      </w:tr>
    </w:tbl>
    <w:p w14:paraId="430CA68E" w14:textId="77777777" w:rsidR="00D35E99" w:rsidRPr="00D35E99" w:rsidRDefault="00D35E99" w:rsidP="00D35E99">
      <w:pPr>
        <w:widowControl/>
        <w:jc w:val="both"/>
        <w:rPr>
          <w:snapToGrid/>
          <w:sz w:val="16"/>
          <w:szCs w:val="16"/>
        </w:rPr>
      </w:pPr>
    </w:p>
    <w:p w14:paraId="5A9834C8" w14:textId="62656D17" w:rsidR="00D35E99" w:rsidRPr="00D35E99" w:rsidRDefault="00D35E99" w:rsidP="00857222">
      <w:pPr>
        <w:widowControl/>
        <w:ind w:left="1800" w:hanging="360"/>
        <w:contextualSpacing/>
        <w:jc w:val="both"/>
        <w:rPr>
          <w:snapToGrid/>
          <w:szCs w:val="22"/>
        </w:rPr>
      </w:pPr>
      <w:r w:rsidRPr="00D35E99">
        <w:rPr>
          <w:snapToGrid/>
          <w:szCs w:val="22"/>
        </w:rPr>
        <w:t>*a</w:t>
      </w:r>
      <w:r w:rsidRPr="00D35E99">
        <w:rPr>
          <w:snapToGrid/>
          <w:szCs w:val="22"/>
        </w:rPr>
        <w:tab/>
        <w:t xml:space="preserve">See Permit </w:t>
      </w:r>
      <w:r w:rsidRPr="00D35E99">
        <w:rPr>
          <w:i/>
          <w:iCs/>
          <w:snapToGrid/>
          <w:szCs w:val="22"/>
        </w:rPr>
        <w:t>Part VII</w:t>
      </w:r>
      <w:r w:rsidRPr="00D35E99">
        <w:rPr>
          <w:snapToGrid/>
          <w:szCs w:val="22"/>
        </w:rPr>
        <w:t xml:space="preserve">, for definition of terms. Effluent limits apply to all outfalls unless otherwise stated. </w:t>
      </w:r>
    </w:p>
    <w:p w14:paraId="20CD572A" w14:textId="57114623" w:rsidR="00D35E99" w:rsidRPr="00D35E99" w:rsidRDefault="00D35E99" w:rsidP="00857222">
      <w:pPr>
        <w:widowControl/>
        <w:ind w:left="1800" w:hanging="360"/>
        <w:contextualSpacing/>
        <w:rPr>
          <w:snapToGrid/>
          <w:szCs w:val="22"/>
        </w:rPr>
      </w:pPr>
      <w:r w:rsidRPr="00D35E99">
        <w:rPr>
          <w:snapToGrid/>
          <w:szCs w:val="22"/>
        </w:rPr>
        <w:t>*b</w:t>
      </w:r>
      <w:r w:rsidRPr="00D35E99">
        <w:rPr>
          <w:snapToGrid/>
          <w:szCs w:val="22"/>
        </w:rPr>
        <w:tab/>
      </w:r>
      <w:r w:rsidR="000A6F31">
        <w:rPr>
          <w:szCs w:val="22"/>
        </w:rPr>
        <w:t xml:space="preserve">Total Effluent Flow is limited to 3.0 MGD as a thirty-day average from all discharging outfalls combined. </w:t>
      </w:r>
      <w:r w:rsidRPr="00D35E99">
        <w:rPr>
          <w:snapToGrid/>
          <w:szCs w:val="22"/>
        </w:rPr>
        <w:t>Flow measurements of effluent volume shall be made in such a manner that the permittee can affirmatively demonstrate that representative values are being obtained.</w:t>
      </w:r>
    </w:p>
    <w:p w14:paraId="08CF9519" w14:textId="76170868" w:rsidR="00D35E99" w:rsidRPr="00857222" w:rsidRDefault="00D35E99" w:rsidP="00857222">
      <w:pPr>
        <w:widowControl/>
        <w:ind w:left="1800" w:hanging="360"/>
        <w:contextualSpacing/>
        <w:jc w:val="both"/>
        <w:rPr>
          <w:szCs w:val="22"/>
        </w:rPr>
      </w:pPr>
      <w:r w:rsidRPr="00D35E99">
        <w:rPr>
          <w:snapToGrid/>
          <w:szCs w:val="22"/>
        </w:rPr>
        <w:t>*c</w:t>
      </w:r>
      <w:r w:rsidRPr="00D35E99">
        <w:rPr>
          <w:snapToGrid/>
          <w:szCs w:val="22"/>
        </w:rPr>
        <w:tab/>
      </w:r>
      <w:r w:rsidRPr="00D35E99">
        <w:rPr>
          <w:szCs w:val="22"/>
        </w:rPr>
        <w:t>A visual inspection for any oil and grease sheen, sanitary wastes, floating solids, and visible foam shall be performed at least twice per month at all Outfalls.  There shall be no visible sheen, floating solids, or visible foam in other than trace amounts</w:t>
      </w:r>
      <w:r w:rsidRPr="00D35E99">
        <w:rPr>
          <w:snapToGrid/>
          <w:szCs w:val="22"/>
        </w:rPr>
        <w:t xml:space="preserve"> upon any discharges and there shall be no discharge of any sanitary wastes at any time</w:t>
      </w:r>
      <w:r w:rsidRPr="00D35E99">
        <w:rPr>
          <w:szCs w:val="22"/>
        </w:rPr>
        <w:t>.  If a sheen is observed discharging from any Outfall, then a sample of the effluent shall be collected immediately thereafter and the oil and grease shall not exceed 10 mg/L in concentration</w:t>
      </w:r>
      <w:r w:rsidRPr="00D35E99">
        <w:rPr>
          <w:snapToGrid/>
          <w:szCs w:val="22"/>
        </w:rPr>
        <w:t>.</w:t>
      </w:r>
    </w:p>
    <w:p w14:paraId="3904869D" w14:textId="4E07D0CF" w:rsidR="00D35E99" w:rsidRPr="00D35E99" w:rsidRDefault="00D35E99" w:rsidP="00857222">
      <w:pPr>
        <w:widowControl/>
        <w:ind w:left="1800" w:hanging="360"/>
        <w:contextualSpacing/>
        <w:jc w:val="both"/>
        <w:rPr>
          <w:snapToGrid/>
          <w:szCs w:val="22"/>
        </w:rPr>
      </w:pPr>
      <w:r w:rsidRPr="00D35E99">
        <w:rPr>
          <w:snapToGrid/>
          <w:szCs w:val="22"/>
        </w:rPr>
        <w:t>*d</w:t>
      </w:r>
      <w:r w:rsidRPr="00D35E99">
        <w:rPr>
          <w:snapToGrid/>
          <w:szCs w:val="22"/>
        </w:rPr>
        <w:tab/>
        <w:t xml:space="preserve">Chronic WET monitoring is required for mine water discharges from Outfalls 001, 003, 004 and 005 only. The chronic WET testing shall alternate test species </w:t>
      </w:r>
      <w:r w:rsidR="00D65395">
        <w:rPr>
          <w:snapToGrid/>
          <w:szCs w:val="22"/>
        </w:rPr>
        <w:t>as detailed in the permit</w:t>
      </w:r>
      <w:r w:rsidRPr="00D35E99">
        <w:rPr>
          <w:snapToGrid/>
          <w:szCs w:val="22"/>
        </w:rPr>
        <w:t>.</w:t>
      </w:r>
    </w:p>
    <w:p w14:paraId="7208359E" w14:textId="6A1557CA" w:rsidR="00D35E99" w:rsidRPr="00337D9B" w:rsidRDefault="00D35E99" w:rsidP="00857222">
      <w:pPr>
        <w:widowControl/>
        <w:ind w:left="1800" w:hanging="360"/>
        <w:contextualSpacing/>
        <w:jc w:val="both"/>
        <w:rPr>
          <w:snapToGrid/>
          <w:szCs w:val="22"/>
        </w:rPr>
      </w:pPr>
      <w:r w:rsidRPr="00337D9B">
        <w:rPr>
          <w:snapToGrid/>
          <w:szCs w:val="22"/>
        </w:rPr>
        <w:t>*e</w:t>
      </w:r>
      <w:r w:rsidRPr="00337D9B">
        <w:rPr>
          <w:snapToGrid/>
          <w:szCs w:val="22"/>
        </w:rPr>
        <w:tab/>
        <w:t xml:space="preserve">Turbidity monitoring shall be conducted </w:t>
      </w:r>
      <w:r w:rsidR="0089203F" w:rsidRPr="00337D9B">
        <w:rPr>
          <w:snapToGrid/>
          <w:szCs w:val="22"/>
        </w:rPr>
        <w:t xml:space="preserve">twice </w:t>
      </w:r>
      <w:r w:rsidRPr="00337D9B">
        <w:rPr>
          <w:snapToGrid/>
          <w:szCs w:val="22"/>
        </w:rPr>
        <w:t>monthly from all discharging Outfalls</w:t>
      </w:r>
      <w:r w:rsidR="002D278C" w:rsidRPr="00337D9B">
        <w:rPr>
          <w:szCs w:val="22"/>
        </w:rPr>
        <w:t xml:space="preserve"> and from the receiving water whenever possible</w:t>
      </w:r>
      <w:r w:rsidR="00D10E59" w:rsidRPr="00337D9B">
        <w:rPr>
          <w:snapToGrid/>
          <w:szCs w:val="22"/>
        </w:rPr>
        <w:t xml:space="preserve">. </w:t>
      </w:r>
    </w:p>
    <w:p w14:paraId="3FFDD6A0" w14:textId="68D61B7A" w:rsidR="00D35E99" w:rsidRPr="00337D9B" w:rsidRDefault="00D35E99" w:rsidP="00D35E99">
      <w:pPr>
        <w:widowControl/>
        <w:ind w:left="1800" w:hanging="360"/>
        <w:contextualSpacing/>
        <w:jc w:val="both"/>
        <w:rPr>
          <w:szCs w:val="22"/>
        </w:rPr>
      </w:pPr>
      <w:r w:rsidRPr="00337D9B">
        <w:rPr>
          <w:snapToGrid/>
          <w:szCs w:val="22"/>
        </w:rPr>
        <w:lastRenderedPageBreak/>
        <w:t>*f</w:t>
      </w:r>
      <w:r w:rsidRPr="00337D9B">
        <w:rPr>
          <w:snapToGrid/>
          <w:szCs w:val="22"/>
        </w:rPr>
        <w:tab/>
      </w:r>
      <w:r w:rsidR="00010FD5" w:rsidRPr="00337D9B">
        <w:rPr>
          <w:snapToGrid/>
          <w:szCs w:val="22"/>
        </w:rPr>
        <w:t>Starting on the effective date of this permit, t</w:t>
      </w:r>
      <w:r w:rsidRPr="00337D9B">
        <w:rPr>
          <w:szCs w:val="22"/>
        </w:rPr>
        <w:t xml:space="preserve">he following total </w:t>
      </w:r>
      <w:r w:rsidR="00307457" w:rsidRPr="00337D9B">
        <w:rPr>
          <w:szCs w:val="22"/>
        </w:rPr>
        <w:t xml:space="preserve">and dissolved </w:t>
      </w:r>
      <w:r w:rsidRPr="00337D9B">
        <w:rPr>
          <w:szCs w:val="22"/>
        </w:rPr>
        <w:t xml:space="preserve">metals shall be monitored quarterly </w:t>
      </w:r>
      <w:r w:rsidR="007E32CD" w:rsidRPr="00337D9B">
        <w:rPr>
          <w:szCs w:val="22"/>
        </w:rPr>
        <w:t xml:space="preserve">for at least two years and until at least 10 sampling events are competed </w:t>
      </w:r>
      <w:r w:rsidRPr="00337D9B">
        <w:rPr>
          <w:szCs w:val="22"/>
        </w:rPr>
        <w:t>from all discharging outfalls; Arsenic, Cadmium, Chromium, Copper,</w:t>
      </w:r>
      <w:r w:rsidR="00CB1330" w:rsidRPr="00337D9B">
        <w:rPr>
          <w:szCs w:val="22"/>
        </w:rPr>
        <w:t xml:space="preserve"> </w:t>
      </w:r>
      <w:r w:rsidR="00821F34" w:rsidRPr="00337D9B">
        <w:rPr>
          <w:szCs w:val="22"/>
        </w:rPr>
        <w:t xml:space="preserve">Iron, </w:t>
      </w:r>
      <w:r w:rsidRPr="00337D9B">
        <w:rPr>
          <w:szCs w:val="22"/>
        </w:rPr>
        <w:t xml:space="preserve">Lead, Mercury, Nickel, Selenium, Silver and Zinc.  The permittee is required to utilize the lowest detection limit possible using </w:t>
      </w:r>
      <w:r w:rsidR="00A53C6D" w:rsidRPr="00337D9B">
        <w:rPr>
          <w:szCs w:val="22"/>
        </w:rPr>
        <w:t xml:space="preserve">sufficiently sensitive </w:t>
      </w:r>
      <w:r w:rsidRPr="00337D9B">
        <w:rPr>
          <w:szCs w:val="22"/>
        </w:rPr>
        <w:t xml:space="preserve">standard </w:t>
      </w:r>
      <w:r w:rsidR="00A53C6D" w:rsidRPr="00337D9B">
        <w:rPr>
          <w:szCs w:val="22"/>
        </w:rPr>
        <w:t xml:space="preserve">test </w:t>
      </w:r>
      <w:r w:rsidRPr="00337D9B">
        <w:rPr>
          <w:szCs w:val="22"/>
        </w:rPr>
        <w:t xml:space="preserve">methods and certified laboratories. </w:t>
      </w:r>
      <w:r w:rsidR="007E32CD" w:rsidRPr="00337D9B">
        <w:rPr>
          <w:szCs w:val="22"/>
        </w:rPr>
        <w:t xml:space="preserve"> Once at least 10 sampling events have been completed, the permittee </w:t>
      </w:r>
      <w:r w:rsidR="007E7251" w:rsidRPr="00337D9B">
        <w:rPr>
          <w:szCs w:val="22"/>
        </w:rPr>
        <w:t>may</w:t>
      </w:r>
      <w:r w:rsidR="007E32CD" w:rsidRPr="00337D9B">
        <w:rPr>
          <w:szCs w:val="22"/>
        </w:rPr>
        <w:t xml:space="preserve"> request a permit modification based upon a subsequent reasonable potential analysis for </w:t>
      </w:r>
      <w:r w:rsidR="007E7251" w:rsidRPr="00337D9B">
        <w:rPr>
          <w:szCs w:val="22"/>
        </w:rPr>
        <w:t>a</w:t>
      </w:r>
      <w:r w:rsidR="007E32CD" w:rsidRPr="00337D9B">
        <w:rPr>
          <w:szCs w:val="22"/>
        </w:rPr>
        <w:t xml:space="preserve"> reduction </w:t>
      </w:r>
      <w:r w:rsidR="00010FD5" w:rsidRPr="00337D9B">
        <w:rPr>
          <w:szCs w:val="22"/>
        </w:rPr>
        <w:t xml:space="preserve">in testing frequency </w:t>
      </w:r>
      <w:r w:rsidR="007E32CD" w:rsidRPr="00337D9B">
        <w:rPr>
          <w:szCs w:val="22"/>
        </w:rPr>
        <w:t>and/or removal of any applicable metals parameters</w:t>
      </w:r>
      <w:r w:rsidR="00010FD5" w:rsidRPr="00337D9B">
        <w:rPr>
          <w:szCs w:val="22"/>
        </w:rPr>
        <w:t xml:space="preserve"> as appropriate</w:t>
      </w:r>
      <w:r w:rsidR="007E32CD" w:rsidRPr="00337D9B">
        <w:rPr>
          <w:szCs w:val="22"/>
        </w:rPr>
        <w:t>.</w:t>
      </w:r>
      <w:r w:rsidR="007E7251" w:rsidRPr="00337D9B">
        <w:rPr>
          <w:szCs w:val="24"/>
        </w:rPr>
        <w:t xml:space="preserve"> The permit issuing authority may approve or deny the request based on the results and other available information</w:t>
      </w:r>
      <w:r w:rsidR="00752E1B" w:rsidRPr="00337D9B">
        <w:rPr>
          <w:szCs w:val="24"/>
        </w:rPr>
        <w:t xml:space="preserve">. </w:t>
      </w:r>
      <w:r w:rsidR="007E32CD" w:rsidRPr="00337D9B">
        <w:rPr>
          <w:szCs w:val="22"/>
        </w:rPr>
        <w:t xml:space="preserve"> </w:t>
      </w:r>
    </w:p>
    <w:p w14:paraId="1B93F99D" w14:textId="2771C5FB" w:rsidR="00B41943" w:rsidRPr="00D35E99" w:rsidRDefault="00B41943" w:rsidP="00D35E99">
      <w:pPr>
        <w:widowControl/>
        <w:ind w:left="1800" w:hanging="360"/>
        <w:contextualSpacing/>
        <w:jc w:val="both"/>
        <w:rPr>
          <w:snapToGrid/>
          <w:szCs w:val="22"/>
        </w:rPr>
      </w:pPr>
      <w:r w:rsidRPr="00337D9B">
        <w:rPr>
          <w:snapToGrid/>
          <w:szCs w:val="22"/>
        </w:rPr>
        <w:t>*g</w:t>
      </w:r>
      <w:r w:rsidRPr="00337D9B">
        <w:rPr>
          <w:snapToGrid/>
          <w:szCs w:val="22"/>
        </w:rPr>
        <w:tab/>
      </w:r>
      <w:bookmarkStart w:id="2" w:name="_Hlk117174246"/>
      <w:r w:rsidRPr="00337D9B">
        <w:rPr>
          <w:snapToGrid/>
          <w:szCs w:val="22"/>
        </w:rPr>
        <w:t>Within two years from the effective date of this permit,</w:t>
      </w:r>
      <w:r>
        <w:rPr>
          <w:snapToGrid/>
          <w:szCs w:val="22"/>
        </w:rPr>
        <w:t xml:space="preserve"> the permittee shall complete and submit to the Director, a TDS loading evaluation and exemption demonstration report in accordance with the Colorado River Basin Salinity Control Forum NPDES Policies entitled,</w:t>
      </w:r>
      <w:r w:rsidRPr="00B41943">
        <w:rPr>
          <w:i/>
          <w:snapToGrid/>
          <w:szCs w:val="22"/>
        </w:rPr>
        <w:t xml:space="preserve"> “2020 Review, Water Quality Standards for Salinity, Colorado River System, Appendix </w:t>
      </w:r>
      <w:r>
        <w:rPr>
          <w:i/>
          <w:snapToGrid/>
          <w:szCs w:val="22"/>
        </w:rPr>
        <w:t>B</w:t>
      </w:r>
      <w:r w:rsidRPr="00B41943">
        <w:rPr>
          <w:i/>
          <w:snapToGrid/>
          <w:szCs w:val="22"/>
        </w:rPr>
        <w:t>.”</w:t>
      </w:r>
    </w:p>
    <w:bookmarkEnd w:id="1"/>
    <w:bookmarkEnd w:id="2"/>
    <w:p w14:paraId="5FC27D99" w14:textId="77777777" w:rsidR="000C2571" w:rsidRDefault="000C2571" w:rsidP="000D23C0">
      <w:pPr>
        <w:rPr>
          <w:b/>
          <w:szCs w:val="24"/>
          <w:u w:val="single"/>
        </w:rPr>
      </w:pPr>
    </w:p>
    <w:p w14:paraId="4FE76DB8" w14:textId="2EAB55F5" w:rsidR="00526915" w:rsidRPr="00F97EC6" w:rsidRDefault="00526915" w:rsidP="000D23C0">
      <w:pPr>
        <w:rPr>
          <w:b/>
          <w:szCs w:val="24"/>
          <w:u w:val="single"/>
        </w:rPr>
      </w:pPr>
      <w:r w:rsidRPr="00F97EC6">
        <w:rPr>
          <w:b/>
          <w:szCs w:val="24"/>
          <w:u w:val="single"/>
        </w:rPr>
        <w:t>STORM WATER</w:t>
      </w:r>
    </w:p>
    <w:p w14:paraId="1B401922" w14:textId="77777777" w:rsidR="00133A07" w:rsidRPr="00F97EC6" w:rsidRDefault="00133A07" w:rsidP="00FF34D0">
      <w:pPr>
        <w:jc w:val="center"/>
        <w:rPr>
          <w:b/>
          <w:szCs w:val="24"/>
          <w:u w:val="single"/>
        </w:rPr>
      </w:pPr>
    </w:p>
    <w:p w14:paraId="43B9E932" w14:textId="41ED5EEA" w:rsidR="00FD7F61" w:rsidRPr="00F97EC6" w:rsidRDefault="00FD7F61" w:rsidP="00FD7F61">
      <w:pPr>
        <w:jc w:val="both"/>
        <w:rPr>
          <w:szCs w:val="24"/>
        </w:rPr>
      </w:pPr>
      <w:r w:rsidRPr="00F97EC6">
        <w:rPr>
          <w:szCs w:val="24"/>
        </w:rPr>
        <w:t xml:space="preserve">As mentioned previously, the Storm Water provisions have been omitted from this UPDES permit. However, based on the type of industrial activities at the </w:t>
      </w:r>
      <w:r w:rsidR="008909A9">
        <w:rPr>
          <w:szCs w:val="24"/>
        </w:rPr>
        <w:t xml:space="preserve">Mine </w:t>
      </w:r>
      <w:r w:rsidRPr="00F97EC6">
        <w:rPr>
          <w:szCs w:val="24"/>
        </w:rPr>
        <w:t xml:space="preserve">facility, the permittee is required to maintain separate permit coverage, or an appropriate exclusion, under the UPDES Multi-Sector General Permit (MSGP) for Storm Water Discharges Associated with Industrial Activities (UTR000000).  If the facility has not already done so, it has 30 days from the effective date of this permit to submit the appropriate Notice of Intent (NOI) for the MSGP, or exclusion documentation. Previously, storm water discharge requirements and coverage were combined in this individual permit. These have been separated to provide consistency among permittees, electronic reporting for storm water discharge monitoring reports, and increase flexibility to changing site conditions. </w:t>
      </w:r>
    </w:p>
    <w:p w14:paraId="3DB147B0" w14:textId="77777777" w:rsidR="00FD7F61" w:rsidRPr="00F97EC6" w:rsidRDefault="00FD7F61" w:rsidP="00FD7F61">
      <w:pPr>
        <w:jc w:val="both"/>
        <w:rPr>
          <w:szCs w:val="24"/>
        </w:rPr>
      </w:pPr>
    </w:p>
    <w:p w14:paraId="2F5627D7" w14:textId="5C7DDE52" w:rsidR="00FD7F61" w:rsidRPr="00F97EC6" w:rsidRDefault="00FD7F61" w:rsidP="00FD7F61">
      <w:pPr>
        <w:jc w:val="both"/>
        <w:rPr>
          <w:szCs w:val="24"/>
        </w:rPr>
      </w:pPr>
      <w:r w:rsidRPr="00F97EC6">
        <w:rPr>
          <w:szCs w:val="24"/>
        </w:rPr>
        <w:t xml:space="preserve">Permit coverage under the UPDES Construction General Storm Water Permit (CGP) is required for any construction at the facility that is not part of active mining activities and which disturb an acre or more of land, or is part of a common plan of development or sale that is an acre or greater. A Notice of Intent (NOI) is required to obtain a construction storm water permit prior to the period of construction. </w:t>
      </w:r>
      <w:r w:rsidR="00AB5432" w:rsidRPr="00F97EC6">
        <w:rPr>
          <w:szCs w:val="24"/>
        </w:rPr>
        <w:t xml:space="preserve"> </w:t>
      </w:r>
      <w:r w:rsidRPr="00F97EC6">
        <w:rPr>
          <w:szCs w:val="24"/>
        </w:rPr>
        <w:t xml:space="preserve">Information on storm water permit requirements can be found at </w:t>
      </w:r>
      <w:hyperlink r:id="rId9" w:history="1">
        <w:r w:rsidRPr="00F97EC6">
          <w:rPr>
            <w:rStyle w:val="Hyperlink"/>
            <w:szCs w:val="24"/>
          </w:rPr>
          <w:t>http://stormwater.utah.gov</w:t>
        </w:r>
      </w:hyperlink>
      <w:r w:rsidRPr="00F97EC6">
        <w:rPr>
          <w:szCs w:val="24"/>
        </w:rPr>
        <w:t xml:space="preserve">. </w:t>
      </w:r>
    </w:p>
    <w:p w14:paraId="72806BF1" w14:textId="77777777" w:rsidR="00FD7F61" w:rsidRPr="00F97EC6" w:rsidRDefault="00FD7F61" w:rsidP="00526915">
      <w:pPr>
        <w:widowControl/>
        <w:jc w:val="both"/>
        <w:rPr>
          <w:szCs w:val="24"/>
        </w:rPr>
      </w:pPr>
    </w:p>
    <w:p w14:paraId="169080C0" w14:textId="77777777" w:rsidR="00A01CC3" w:rsidRDefault="00A01CC3" w:rsidP="000D23C0">
      <w:pPr>
        <w:rPr>
          <w:b/>
          <w:szCs w:val="24"/>
          <w:u w:val="single"/>
        </w:rPr>
      </w:pPr>
    </w:p>
    <w:p w14:paraId="31D30D1A" w14:textId="64B889EF" w:rsidR="00E71B47" w:rsidRPr="00F97EC6" w:rsidRDefault="00E71B47" w:rsidP="000D23C0">
      <w:pPr>
        <w:rPr>
          <w:b/>
          <w:szCs w:val="24"/>
          <w:u w:val="single"/>
        </w:rPr>
      </w:pPr>
      <w:r w:rsidRPr="00F97EC6">
        <w:rPr>
          <w:b/>
          <w:szCs w:val="24"/>
          <w:u w:val="single"/>
        </w:rPr>
        <w:t>PRETREATMENT REQUIREMENTS</w:t>
      </w:r>
    </w:p>
    <w:p w14:paraId="08AA7537" w14:textId="77777777" w:rsidR="00E71B47" w:rsidRPr="00F97EC6" w:rsidRDefault="00E71B47" w:rsidP="00E71B47">
      <w:pPr>
        <w:jc w:val="both"/>
        <w:rPr>
          <w:szCs w:val="24"/>
        </w:rPr>
      </w:pPr>
    </w:p>
    <w:p w14:paraId="4C33D3E0" w14:textId="231E22F2" w:rsidR="00F272C0" w:rsidRDefault="00F272C0" w:rsidP="00F272C0">
      <w:pPr>
        <w:jc w:val="both"/>
        <w:rPr>
          <w:rFonts w:cs="Times"/>
          <w:szCs w:val="24"/>
        </w:rPr>
      </w:pPr>
      <w:r w:rsidRPr="00F97EC6">
        <w:rPr>
          <w:rFonts w:cs="Times"/>
          <w:szCs w:val="24"/>
        </w:rPr>
        <w:t xml:space="preserve">The Mine does not discharge process wastewater to a Publicly Owned Treatment Works (POTW). Any process wastewater that the Mine may discharge to a POTW, either as a direct discharge or as a hauled waste, is subject to federal, state, and local pretreatment regulations. Pursuant to section 307 of the Clean Water Act, </w:t>
      </w:r>
      <w:r w:rsidR="008E6E97" w:rsidRPr="00F97EC6">
        <w:rPr>
          <w:rFonts w:cs="Times"/>
          <w:szCs w:val="24"/>
        </w:rPr>
        <w:t>t</w:t>
      </w:r>
      <w:r w:rsidRPr="00F97EC6">
        <w:rPr>
          <w:rFonts w:cs="Times"/>
          <w:szCs w:val="24"/>
        </w:rPr>
        <w:t xml:space="preserve">he Mine shall comply with all applicable federal general pretreatment regulations promulgated, found in 40 CFR 403, the pretreatment requirements found in UAC R317-8-8, and any specific local discharge limitations developed by the POTW accepting the </w:t>
      </w:r>
      <w:r w:rsidRPr="00F97EC6">
        <w:rPr>
          <w:rFonts w:cs="Times"/>
          <w:szCs w:val="24"/>
        </w:rPr>
        <w:lastRenderedPageBreak/>
        <w:t xml:space="preserve">waste. </w:t>
      </w:r>
    </w:p>
    <w:p w14:paraId="562F6E16" w14:textId="77777777" w:rsidR="00E6671A" w:rsidRPr="00F97EC6" w:rsidRDefault="00E6671A" w:rsidP="00F272C0">
      <w:pPr>
        <w:jc w:val="both"/>
        <w:rPr>
          <w:rFonts w:cs="Times"/>
          <w:szCs w:val="24"/>
        </w:rPr>
      </w:pPr>
    </w:p>
    <w:p w14:paraId="7B54205F" w14:textId="77777777" w:rsidR="00F272C0" w:rsidRPr="00F97EC6" w:rsidRDefault="00F272C0" w:rsidP="00F272C0">
      <w:pPr>
        <w:jc w:val="both"/>
        <w:rPr>
          <w:rFonts w:cs="Times"/>
          <w:szCs w:val="24"/>
        </w:rPr>
      </w:pPr>
    </w:p>
    <w:p w14:paraId="656AE135" w14:textId="751BAE86" w:rsidR="00F272C0" w:rsidRPr="00F97EC6" w:rsidRDefault="00F272C0" w:rsidP="00F272C0">
      <w:pPr>
        <w:jc w:val="both"/>
        <w:rPr>
          <w:rFonts w:cs="Times"/>
          <w:szCs w:val="24"/>
        </w:rPr>
      </w:pPr>
      <w:r w:rsidRPr="00F97EC6">
        <w:rPr>
          <w:rFonts w:cs="Times"/>
          <w:szCs w:val="24"/>
        </w:rPr>
        <w:t xml:space="preserve">In addition, in accordance with 40 CFR 403.12(p)(1), </w:t>
      </w:r>
      <w:r w:rsidR="008E6E97" w:rsidRPr="00F97EC6">
        <w:rPr>
          <w:rFonts w:cs="Times"/>
          <w:szCs w:val="24"/>
        </w:rPr>
        <w:t>t</w:t>
      </w:r>
      <w:r w:rsidRPr="00F97EC6">
        <w:rPr>
          <w:rFonts w:cs="Times"/>
          <w:szCs w:val="24"/>
        </w:rPr>
        <w:t xml:space="preserve">he Mine must notify the POTW, the EPA Regional Waste Management Director, the DWQ Director and the State hazardous waste authorities in writing if </w:t>
      </w:r>
      <w:r w:rsidR="008E6E97" w:rsidRPr="00F97EC6">
        <w:rPr>
          <w:rFonts w:cs="Times"/>
          <w:szCs w:val="24"/>
        </w:rPr>
        <w:t>t</w:t>
      </w:r>
      <w:r w:rsidRPr="00F97EC6">
        <w:rPr>
          <w:rFonts w:cs="Times"/>
          <w:szCs w:val="24"/>
        </w:rPr>
        <w:t>he Mine discharges any substance into a POTW that if otherwise disposed of would be considered a hazardous waste under 40 CFR 261. This notification must include the name of the hazardous waste, the EPA hazardous waste number, and the type of discharge (continuous or batch).</w:t>
      </w:r>
    </w:p>
    <w:p w14:paraId="631B1149" w14:textId="77777777" w:rsidR="005D03B8" w:rsidRDefault="005D03B8" w:rsidP="000D23C0">
      <w:pPr>
        <w:rPr>
          <w:b/>
          <w:szCs w:val="24"/>
          <w:u w:val="single"/>
        </w:rPr>
      </w:pPr>
    </w:p>
    <w:p w14:paraId="08390A6D" w14:textId="76A4D83A" w:rsidR="00A01CC3" w:rsidRDefault="00A01CC3" w:rsidP="000D23C0">
      <w:pPr>
        <w:rPr>
          <w:b/>
          <w:szCs w:val="24"/>
          <w:u w:val="single"/>
        </w:rPr>
      </w:pPr>
    </w:p>
    <w:p w14:paraId="52F8A75C" w14:textId="40A800F2" w:rsidR="00E71B47" w:rsidRPr="008D42D3" w:rsidRDefault="00E71B47" w:rsidP="000D23C0">
      <w:pPr>
        <w:rPr>
          <w:b/>
          <w:szCs w:val="24"/>
          <w:u w:val="single"/>
        </w:rPr>
      </w:pPr>
      <w:r w:rsidRPr="008D42D3">
        <w:rPr>
          <w:b/>
          <w:szCs w:val="24"/>
          <w:u w:val="single"/>
        </w:rPr>
        <w:t>BIOMONITORING REQUIREMENTS</w:t>
      </w:r>
    </w:p>
    <w:p w14:paraId="28396258" w14:textId="77777777" w:rsidR="00E71B47" w:rsidRPr="008D42D3" w:rsidRDefault="00E71B47" w:rsidP="00E71B47">
      <w:pPr>
        <w:widowControl/>
        <w:tabs>
          <w:tab w:val="left" w:pos="-1440"/>
          <w:tab w:val="left" w:pos="-720"/>
          <w:tab w:val="left" w:pos="0"/>
          <w:tab w:val="left" w:pos="777"/>
          <w:tab w:val="center" w:pos="4334"/>
          <w:tab w:val="center" w:pos="6480"/>
          <w:tab w:val="center" w:pos="8640"/>
        </w:tabs>
        <w:jc w:val="both"/>
        <w:rPr>
          <w:b/>
          <w:szCs w:val="24"/>
          <w:u w:val="single"/>
        </w:rPr>
      </w:pPr>
    </w:p>
    <w:p w14:paraId="04E1F056" w14:textId="15BC5124" w:rsidR="00FD7F61" w:rsidRPr="008D42D3" w:rsidRDefault="00FD7F61" w:rsidP="00FD7F61">
      <w:pPr>
        <w:jc w:val="both"/>
        <w:rPr>
          <w:szCs w:val="24"/>
        </w:rPr>
      </w:pPr>
      <w:r w:rsidRPr="008D42D3">
        <w:rPr>
          <w:szCs w:val="24"/>
        </w:rPr>
        <w:t xml:space="preserve">A nationwide effort to control toxic discharges where effluent toxicity is an existing or potential concern is regulated in accordance with the </w:t>
      </w:r>
      <w:r w:rsidRPr="008D42D3">
        <w:rPr>
          <w:i/>
          <w:szCs w:val="24"/>
        </w:rPr>
        <w:t>Utah Pollutant Discharge Elimination System Permit and Enforcement Guidance Document for Whole Effluent Toxicity Control (biomonitoring), dated February 2018</w:t>
      </w:r>
      <w:r w:rsidRPr="008D42D3">
        <w:rPr>
          <w:szCs w:val="24"/>
        </w:rPr>
        <w:t xml:space="preserve">.  Authority to require </w:t>
      </w:r>
      <w:r w:rsidR="00B40F74">
        <w:rPr>
          <w:szCs w:val="24"/>
        </w:rPr>
        <w:t xml:space="preserve">whole </w:t>
      </w:r>
      <w:r w:rsidRPr="008D42D3">
        <w:rPr>
          <w:szCs w:val="24"/>
        </w:rPr>
        <w:t xml:space="preserve">effluent </w:t>
      </w:r>
      <w:r w:rsidR="004E6546">
        <w:rPr>
          <w:szCs w:val="24"/>
        </w:rPr>
        <w:t xml:space="preserve">toxicity (WET) </w:t>
      </w:r>
      <w:r w:rsidRPr="008D42D3">
        <w:rPr>
          <w:szCs w:val="24"/>
        </w:rPr>
        <w:t>biomonitoring is provided in Permit Conditions UAC R317-8-4.2, Permit Provisions UAC R317-8-5.3 and Water Quality Standards UAC R317-2-5 and UAC R317-2-7.2.</w:t>
      </w:r>
      <w:r w:rsidRPr="008D42D3">
        <w:rPr>
          <w:color w:val="000000"/>
          <w:szCs w:val="24"/>
        </w:rPr>
        <w:t xml:space="preserve">     </w:t>
      </w:r>
    </w:p>
    <w:p w14:paraId="6ACDD63A" w14:textId="77777777" w:rsidR="00FD7F61" w:rsidRPr="008D42D3" w:rsidRDefault="00FD7F61" w:rsidP="00FD7F61">
      <w:pPr>
        <w:jc w:val="both"/>
        <w:rPr>
          <w:szCs w:val="24"/>
        </w:rPr>
      </w:pPr>
    </w:p>
    <w:p w14:paraId="554501AE" w14:textId="496ACA4E" w:rsidR="0084147F" w:rsidRPr="005C391F" w:rsidRDefault="0084147F" w:rsidP="0084147F">
      <w:pPr>
        <w:jc w:val="both"/>
        <w:rPr>
          <w:snapToGrid/>
          <w:szCs w:val="24"/>
        </w:rPr>
      </w:pPr>
      <w:r w:rsidRPr="00304DDB">
        <w:rPr>
          <w:szCs w:val="24"/>
        </w:rPr>
        <w:t xml:space="preserve">A review of the </w:t>
      </w:r>
      <w:r w:rsidR="00233480">
        <w:rPr>
          <w:szCs w:val="24"/>
        </w:rPr>
        <w:t xml:space="preserve">previous </w:t>
      </w:r>
      <w:r w:rsidRPr="00304DDB">
        <w:rPr>
          <w:szCs w:val="24"/>
        </w:rPr>
        <w:t xml:space="preserve">WET testing </w:t>
      </w:r>
      <w:r w:rsidR="00D63F58" w:rsidRPr="00304DDB">
        <w:rPr>
          <w:szCs w:val="24"/>
        </w:rPr>
        <w:t>re</w:t>
      </w:r>
      <w:r w:rsidR="00D63F58">
        <w:rPr>
          <w:szCs w:val="24"/>
        </w:rPr>
        <w:t>sult</w:t>
      </w:r>
      <w:r w:rsidR="00D63F58" w:rsidRPr="00304DDB">
        <w:rPr>
          <w:szCs w:val="24"/>
        </w:rPr>
        <w:t>s</w:t>
      </w:r>
      <w:r w:rsidR="007E3BB8">
        <w:rPr>
          <w:szCs w:val="24"/>
        </w:rPr>
        <w:t xml:space="preserve"> </w:t>
      </w:r>
      <w:r w:rsidRPr="00304DDB">
        <w:rPr>
          <w:szCs w:val="24"/>
        </w:rPr>
        <w:t xml:space="preserve">indicates that </w:t>
      </w:r>
      <w:r w:rsidR="008D42D3">
        <w:rPr>
          <w:szCs w:val="24"/>
        </w:rPr>
        <w:t xml:space="preserve">the </w:t>
      </w:r>
      <w:r w:rsidR="00222BD2">
        <w:rPr>
          <w:szCs w:val="24"/>
        </w:rPr>
        <w:t>Mine</w:t>
      </w:r>
      <w:r w:rsidRPr="00304DDB">
        <w:rPr>
          <w:szCs w:val="24"/>
        </w:rPr>
        <w:t xml:space="preserve"> has </w:t>
      </w:r>
      <w:r w:rsidR="00ED2CDB">
        <w:rPr>
          <w:szCs w:val="24"/>
        </w:rPr>
        <w:t xml:space="preserve">passed </w:t>
      </w:r>
      <w:r w:rsidR="00233480">
        <w:rPr>
          <w:szCs w:val="24"/>
        </w:rPr>
        <w:t>7 of the past 8</w:t>
      </w:r>
      <w:r w:rsidR="00ED2CDB">
        <w:rPr>
          <w:szCs w:val="24"/>
        </w:rPr>
        <w:t xml:space="preserve"> </w:t>
      </w:r>
      <w:r w:rsidR="00DE4709">
        <w:rPr>
          <w:szCs w:val="24"/>
        </w:rPr>
        <w:t xml:space="preserve">quarterly </w:t>
      </w:r>
      <w:r w:rsidRPr="00304DDB">
        <w:rPr>
          <w:szCs w:val="24"/>
        </w:rPr>
        <w:t>chronic WET test</w:t>
      </w:r>
      <w:r w:rsidR="00ED2CDB">
        <w:rPr>
          <w:szCs w:val="24"/>
        </w:rPr>
        <w:t>s</w:t>
      </w:r>
      <w:r w:rsidR="00233480">
        <w:rPr>
          <w:szCs w:val="24"/>
        </w:rPr>
        <w:t xml:space="preserve"> since mine water discharging commenced again in 202</w:t>
      </w:r>
      <w:bookmarkStart w:id="3" w:name="_GoBack"/>
      <w:bookmarkEnd w:id="3"/>
      <w:r w:rsidR="00694981">
        <w:rPr>
          <w:szCs w:val="24"/>
        </w:rPr>
        <w:t>0</w:t>
      </w:r>
      <w:r w:rsidR="00233480">
        <w:rPr>
          <w:szCs w:val="24"/>
        </w:rPr>
        <w:t xml:space="preserve">, with the lone WET test failure being followed up by a passing WET test in </w:t>
      </w:r>
      <w:r w:rsidR="00694981">
        <w:rPr>
          <w:szCs w:val="24"/>
        </w:rPr>
        <w:t>the first half</w:t>
      </w:r>
      <w:r w:rsidR="00233480">
        <w:rPr>
          <w:szCs w:val="24"/>
        </w:rPr>
        <w:t xml:space="preserve"> of 2021 and with no failed WET tests since that time</w:t>
      </w:r>
      <w:r w:rsidR="00ED2CDB">
        <w:rPr>
          <w:szCs w:val="24"/>
        </w:rPr>
        <w:t xml:space="preserve">.  </w:t>
      </w:r>
      <w:r w:rsidR="008D42D3">
        <w:rPr>
          <w:szCs w:val="24"/>
        </w:rPr>
        <w:t>T</w:t>
      </w:r>
      <w:r w:rsidR="008D42D3" w:rsidRPr="008D42D3">
        <w:rPr>
          <w:snapToGrid/>
          <w:szCs w:val="24"/>
        </w:rPr>
        <w:t xml:space="preserve">he permittee is classified as a major </w:t>
      </w:r>
      <w:r w:rsidR="00C11DD3">
        <w:rPr>
          <w:snapToGrid/>
          <w:szCs w:val="24"/>
        </w:rPr>
        <w:t xml:space="preserve">industrial </w:t>
      </w:r>
      <w:r w:rsidR="008D42D3" w:rsidRPr="008D42D3">
        <w:rPr>
          <w:snapToGrid/>
          <w:szCs w:val="24"/>
        </w:rPr>
        <w:t>facility and historical discharges from the Mine are from intercepted ground water and storm water only, which</w:t>
      </w:r>
      <w:r w:rsidR="00ED2CDB">
        <w:rPr>
          <w:snapToGrid/>
          <w:szCs w:val="24"/>
        </w:rPr>
        <w:t xml:space="preserve"> </w:t>
      </w:r>
      <w:r w:rsidR="008D42D3" w:rsidRPr="008D42D3">
        <w:rPr>
          <w:snapToGrid/>
          <w:szCs w:val="24"/>
        </w:rPr>
        <w:t>has not been a</w:t>
      </w:r>
      <w:r w:rsidR="00ED2CDB">
        <w:rPr>
          <w:snapToGrid/>
          <w:szCs w:val="24"/>
        </w:rPr>
        <w:t xml:space="preserve"> </w:t>
      </w:r>
      <w:r w:rsidR="008D42D3" w:rsidRPr="008D42D3">
        <w:rPr>
          <w:snapToGrid/>
          <w:szCs w:val="24"/>
        </w:rPr>
        <w:t>concern</w:t>
      </w:r>
      <w:r w:rsidR="00ED2CDB">
        <w:rPr>
          <w:snapToGrid/>
          <w:szCs w:val="24"/>
        </w:rPr>
        <w:t xml:space="preserve"> for the receiving waters</w:t>
      </w:r>
      <w:r w:rsidR="000E6922" w:rsidRPr="000E6922">
        <w:rPr>
          <w:snapToGrid/>
          <w:szCs w:val="24"/>
        </w:rPr>
        <w:t xml:space="preserve"> </w:t>
      </w:r>
      <w:r w:rsidR="000E6922">
        <w:rPr>
          <w:snapToGrid/>
          <w:szCs w:val="24"/>
        </w:rPr>
        <w:t xml:space="preserve">due to the absence of </w:t>
      </w:r>
      <w:r w:rsidR="000E6922" w:rsidRPr="008D42D3">
        <w:rPr>
          <w:snapToGrid/>
          <w:szCs w:val="24"/>
        </w:rPr>
        <w:t>toxicity</w:t>
      </w:r>
      <w:r w:rsidR="008D42D3" w:rsidRPr="008D42D3">
        <w:rPr>
          <w:snapToGrid/>
          <w:szCs w:val="24"/>
        </w:rPr>
        <w:t>.</w:t>
      </w:r>
      <w:r w:rsidR="008D42D3" w:rsidRPr="00304DDB">
        <w:rPr>
          <w:snapToGrid/>
          <w:szCs w:val="24"/>
        </w:rPr>
        <w:t xml:space="preserve"> </w:t>
      </w:r>
      <w:r w:rsidR="005C391F">
        <w:rPr>
          <w:snapToGrid/>
          <w:szCs w:val="24"/>
        </w:rPr>
        <w:t xml:space="preserve"> </w:t>
      </w:r>
      <w:r w:rsidR="007406D1">
        <w:rPr>
          <w:szCs w:val="24"/>
        </w:rPr>
        <w:t>Therefore, the</w:t>
      </w:r>
      <w:r w:rsidR="00EB673D">
        <w:rPr>
          <w:szCs w:val="24"/>
        </w:rPr>
        <w:t xml:space="preserve"> Mine</w:t>
      </w:r>
      <w:r w:rsidRPr="00304DDB">
        <w:rPr>
          <w:szCs w:val="24"/>
        </w:rPr>
        <w:t xml:space="preserve"> will </w:t>
      </w:r>
      <w:r w:rsidR="00EB673D">
        <w:rPr>
          <w:szCs w:val="24"/>
        </w:rPr>
        <w:t xml:space="preserve">once again </w:t>
      </w:r>
      <w:r w:rsidRPr="00304DDB">
        <w:rPr>
          <w:szCs w:val="24"/>
        </w:rPr>
        <w:t xml:space="preserve">conduct chronic WET quarterly </w:t>
      </w:r>
      <w:r w:rsidR="007406D1" w:rsidRPr="00304DDB">
        <w:rPr>
          <w:szCs w:val="24"/>
        </w:rPr>
        <w:t xml:space="preserve">testing </w:t>
      </w:r>
      <w:r w:rsidR="00C11DD3" w:rsidRPr="00A43FBA">
        <w:rPr>
          <w:szCs w:val="24"/>
        </w:rPr>
        <w:t>alternating the</w:t>
      </w:r>
      <w:r w:rsidR="00886700" w:rsidRPr="00A43FBA">
        <w:rPr>
          <w:szCs w:val="24"/>
        </w:rPr>
        <w:t xml:space="preserve"> </w:t>
      </w:r>
      <w:r w:rsidRPr="00A43FBA">
        <w:rPr>
          <w:szCs w:val="24"/>
        </w:rPr>
        <w:t xml:space="preserve">test </w:t>
      </w:r>
      <w:r w:rsidR="009007CF" w:rsidRPr="00A43FBA">
        <w:rPr>
          <w:szCs w:val="24"/>
        </w:rPr>
        <w:t>species</w:t>
      </w:r>
      <w:r w:rsidR="009007CF" w:rsidRPr="00304DDB">
        <w:rPr>
          <w:szCs w:val="24"/>
        </w:rPr>
        <w:t xml:space="preserve"> </w:t>
      </w:r>
      <w:r w:rsidR="00C11DD3">
        <w:rPr>
          <w:szCs w:val="24"/>
        </w:rPr>
        <w:t xml:space="preserve">between </w:t>
      </w:r>
      <w:r w:rsidR="009007CF" w:rsidRPr="005C391F">
        <w:rPr>
          <w:i/>
          <w:szCs w:val="24"/>
        </w:rPr>
        <w:t>Ceriodaphnia</w:t>
      </w:r>
      <w:r w:rsidRPr="005C391F">
        <w:rPr>
          <w:i/>
          <w:szCs w:val="24"/>
        </w:rPr>
        <w:t xml:space="preserve"> dubia</w:t>
      </w:r>
      <w:r w:rsidRPr="00304DDB">
        <w:rPr>
          <w:szCs w:val="24"/>
        </w:rPr>
        <w:t xml:space="preserve"> and </w:t>
      </w:r>
      <w:proofErr w:type="spellStart"/>
      <w:r w:rsidRPr="005C391F">
        <w:rPr>
          <w:i/>
          <w:szCs w:val="24"/>
        </w:rPr>
        <w:t>Pimephales</w:t>
      </w:r>
      <w:proofErr w:type="spellEnd"/>
      <w:r w:rsidRPr="005C391F">
        <w:rPr>
          <w:i/>
          <w:szCs w:val="24"/>
        </w:rPr>
        <w:t xml:space="preserve"> </w:t>
      </w:r>
      <w:proofErr w:type="spellStart"/>
      <w:r w:rsidRPr="005C391F">
        <w:rPr>
          <w:i/>
          <w:szCs w:val="24"/>
        </w:rPr>
        <w:t>promelas</w:t>
      </w:r>
      <w:proofErr w:type="spellEnd"/>
      <w:r w:rsidRPr="00304DDB">
        <w:rPr>
          <w:szCs w:val="24"/>
        </w:rPr>
        <w:t xml:space="preserve"> (fathead minnow) from </w:t>
      </w:r>
      <w:r w:rsidR="00C11DD3">
        <w:rPr>
          <w:szCs w:val="24"/>
        </w:rPr>
        <w:t xml:space="preserve">the </w:t>
      </w:r>
      <w:r w:rsidR="00BD321B">
        <w:rPr>
          <w:szCs w:val="24"/>
        </w:rPr>
        <w:t xml:space="preserve">discharging </w:t>
      </w:r>
      <w:r w:rsidR="00C11DD3">
        <w:rPr>
          <w:szCs w:val="24"/>
        </w:rPr>
        <w:t>mine water O</w:t>
      </w:r>
      <w:r w:rsidR="00BD321B">
        <w:rPr>
          <w:szCs w:val="24"/>
        </w:rPr>
        <w:t>utfalls</w:t>
      </w:r>
      <w:r w:rsidR="00C11DD3">
        <w:rPr>
          <w:szCs w:val="24"/>
        </w:rPr>
        <w:t xml:space="preserve"> as detailed in the permit</w:t>
      </w:r>
      <w:r w:rsidRPr="00304DDB">
        <w:rPr>
          <w:szCs w:val="24"/>
        </w:rPr>
        <w:t>. Chronic toxicity occurs when the inhibitory concentration to 25% of the population (IC</w:t>
      </w:r>
      <w:r w:rsidRPr="00304DDB">
        <w:rPr>
          <w:szCs w:val="24"/>
          <w:vertAlign w:val="subscript"/>
        </w:rPr>
        <w:t>25</w:t>
      </w:r>
      <w:r w:rsidRPr="00304DDB">
        <w:rPr>
          <w:szCs w:val="24"/>
        </w:rPr>
        <w:t xml:space="preserve">) is less than or equal to </w:t>
      </w:r>
      <w:r w:rsidR="00EB673D">
        <w:rPr>
          <w:szCs w:val="24"/>
        </w:rPr>
        <w:t>the</w:t>
      </w:r>
      <w:r w:rsidRPr="00304DDB">
        <w:rPr>
          <w:szCs w:val="24"/>
        </w:rPr>
        <w:t xml:space="preserve"> effluent concentration</w:t>
      </w:r>
      <w:r w:rsidR="00EB673D">
        <w:rPr>
          <w:szCs w:val="24"/>
        </w:rPr>
        <w:t>s</w:t>
      </w:r>
      <w:r w:rsidRPr="00304DDB">
        <w:rPr>
          <w:szCs w:val="24"/>
        </w:rPr>
        <w:t xml:space="preserve"> as derived from the WLA</w:t>
      </w:r>
      <w:r w:rsidR="009007CF">
        <w:rPr>
          <w:szCs w:val="24"/>
        </w:rPr>
        <w:t xml:space="preserve"> and included in the </w:t>
      </w:r>
      <w:r w:rsidR="00D74158">
        <w:rPr>
          <w:szCs w:val="24"/>
        </w:rPr>
        <w:t>p</w:t>
      </w:r>
      <w:r w:rsidR="009007CF">
        <w:rPr>
          <w:szCs w:val="24"/>
        </w:rPr>
        <w:t>ermit</w:t>
      </w:r>
      <w:r w:rsidRPr="00304DDB">
        <w:rPr>
          <w:szCs w:val="24"/>
        </w:rPr>
        <w:t>. The IC</w:t>
      </w:r>
      <w:r w:rsidRPr="00304DDB">
        <w:rPr>
          <w:szCs w:val="24"/>
          <w:vertAlign w:val="subscript"/>
        </w:rPr>
        <w:t xml:space="preserve">25 </w:t>
      </w:r>
      <w:r w:rsidRPr="00304DDB">
        <w:rPr>
          <w:rFonts w:ascii="Times" w:hAnsi="Times"/>
          <w:szCs w:val="24"/>
        </w:rPr>
        <w:t>is the concentration of toxicant (given in % effluent) that would cause a 25% reduction in mean young per female or a 25% reduction in overall growth for the test population</w:t>
      </w:r>
      <w:r w:rsidRPr="00304DDB">
        <w:rPr>
          <w:szCs w:val="24"/>
        </w:rPr>
        <w:t xml:space="preserve">. </w:t>
      </w:r>
      <w:r w:rsidRPr="00304DDB">
        <w:rPr>
          <w:color w:val="000000"/>
          <w:szCs w:val="24"/>
        </w:rPr>
        <w:t xml:space="preserve">The permit also contains the standard requirements for </w:t>
      </w:r>
      <w:r w:rsidR="007E3BB8">
        <w:rPr>
          <w:color w:val="000000"/>
          <w:szCs w:val="24"/>
        </w:rPr>
        <w:t xml:space="preserve">accelerated </w:t>
      </w:r>
      <w:r w:rsidRPr="00304DDB">
        <w:rPr>
          <w:color w:val="000000"/>
          <w:szCs w:val="24"/>
        </w:rPr>
        <w:t>re-testing upon failure of a WET test</w:t>
      </w:r>
      <w:r w:rsidR="00B4407A">
        <w:rPr>
          <w:color w:val="000000"/>
          <w:szCs w:val="24"/>
        </w:rPr>
        <w:t>,</w:t>
      </w:r>
      <w:r w:rsidR="000C1428">
        <w:rPr>
          <w:color w:val="000000"/>
          <w:szCs w:val="24"/>
        </w:rPr>
        <w:t xml:space="preserve"> </w:t>
      </w:r>
      <w:r w:rsidRPr="00304DDB">
        <w:rPr>
          <w:color w:val="000000"/>
          <w:szCs w:val="24"/>
        </w:rPr>
        <w:t>as appropriate.</w:t>
      </w:r>
      <w:r w:rsidR="007406D1">
        <w:rPr>
          <w:color w:val="000000"/>
          <w:szCs w:val="24"/>
        </w:rPr>
        <w:t xml:space="preserve"> </w:t>
      </w:r>
    </w:p>
    <w:p w14:paraId="535E4FAB" w14:textId="77777777" w:rsidR="0084147F" w:rsidRPr="00304DDB" w:rsidRDefault="0084147F" w:rsidP="0084147F">
      <w:pPr>
        <w:jc w:val="both"/>
        <w:rPr>
          <w:szCs w:val="24"/>
        </w:rPr>
      </w:pPr>
      <w:r w:rsidRPr="00304DDB">
        <w:rPr>
          <w:szCs w:val="24"/>
        </w:rPr>
        <w:t xml:space="preserve">  </w:t>
      </w:r>
    </w:p>
    <w:p w14:paraId="43DCB393" w14:textId="7DB49A69" w:rsidR="00FD7F61" w:rsidRPr="00304DDB" w:rsidRDefault="00B550EF" w:rsidP="00C84B23">
      <w:pPr>
        <w:jc w:val="both"/>
        <w:rPr>
          <w:snapToGrid/>
          <w:szCs w:val="24"/>
        </w:rPr>
      </w:pPr>
      <w:r>
        <w:rPr>
          <w:snapToGrid/>
          <w:szCs w:val="24"/>
        </w:rPr>
        <w:t>A</w:t>
      </w:r>
      <w:r w:rsidRPr="00304DDB">
        <w:rPr>
          <w:snapToGrid/>
          <w:szCs w:val="24"/>
        </w:rPr>
        <w:t>ddition</w:t>
      </w:r>
      <w:r>
        <w:rPr>
          <w:snapToGrid/>
          <w:szCs w:val="24"/>
        </w:rPr>
        <w:t>ally</w:t>
      </w:r>
      <w:r w:rsidR="00FD7F61" w:rsidRPr="00304DDB">
        <w:rPr>
          <w:snapToGrid/>
          <w:szCs w:val="24"/>
        </w:rPr>
        <w:t xml:space="preserve">, the permit will once </w:t>
      </w:r>
      <w:r w:rsidR="004D4357">
        <w:rPr>
          <w:snapToGrid/>
          <w:szCs w:val="24"/>
        </w:rPr>
        <w:t>again</w:t>
      </w:r>
      <w:r w:rsidR="00FD7F61" w:rsidRPr="00304DDB">
        <w:rPr>
          <w:snapToGrid/>
          <w:szCs w:val="24"/>
        </w:rPr>
        <w:t xml:space="preserve"> contain a toxicity limitation re-opener provision.  This provision allows for modification of the permit at any time in the future to include </w:t>
      </w:r>
      <w:r w:rsidR="00256FA9">
        <w:rPr>
          <w:snapToGrid/>
          <w:szCs w:val="24"/>
        </w:rPr>
        <w:t xml:space="preserve">additional </w:t>
      </w:r>
      <w:r w:rsidR="00FD7F61" w:rsidRPr="00304DDB">
        <w:rPr>
          <w:snapToGrid/>
          <w:szCs w:val="24"/>
        </w:rPr>
        <w:t xml:space="preserve">WET limitations and/or monitoring, should additional information indicate the presence of toxicity in the discharge.  </w:t>
      </w:r>
      <w:r w:rsidR="00222BD2" w:rsidRPr="00304DDB">
        <w:rPr>
          <w:szCs w:val="24"/>
        </w:rPr>
        <w:t xml:space="preserve">The chronic WET testing provisions </w:t>
      </w:r>
      <w:r w:rsidR="00DC6BFB">
        <w:rPr>
          <w:szCs w:val="24"/>
        </w:rPr>
        <w:t xml:space="preserve">as well as the </w:t>
      </w:r>
      <w:r w:rsidR="00DC6BFB" w:rsidRPr="00304DDB">
        <w:rPr>
          <w:szCs w:val="24"/>
        </w:rPr>
        <w:t xml:space="preserve">toxicity limitation re-opener provision </w:t>
      </w:r>
      <w:r w:rsidR="00222BD2" w:rsidRPr="00304DDB">
        <w:rPr>
          <w:szCs w:val="24"/>
        </w:rPr>
        <w:t>are detailed further in the permit.</w:t>
      </w:r>
      <w:r w:rsidR="00222BD2">
        <w:rPr>
          <w:szCs w:val="24"/>
        </w:rPr>
        <w:t xml:space="preserve"> </w:t>
      </w:r>
    </w:p>
    <w:p w14:paraId="4AACAE9E" w14:textId="749F2977" w:rsidR="00A01CC3" w:rsidRDefault="00A01CC3" w:rsidP="000D23C0">
      <w:pPr>
        <w:rPr>
          <w:b/>
          <w:szCs w:val="24"/>
          <w:u w:val="single"/>
        </w:rPr>
      </w:pPr>
    </w:p>
    <w:p w14:paraId="1906B484" w14:textId="3147F037" w:rsidR="00E6671A" w:rsidRDefault="00E6671A" w:rsidP="000D23C0">
      <w:pPr>
        <w:rPr>
          <w:b/>
          <w:szCs w:val="24"/>
          <w:u w:val="single"/>
        </w:rPr>
      </w:pPr>
    </w:p>
    <w:p w14:paraId="0F8D260F" w14:textId="0F51A828" w:rsidR="00E71B47" w:rsidRPr="00F97EC6" w:rsidRDefault="003D563C" w:rsidP="000D23C0">
      <w:pPr>
        <w:rPr>
          <w:b/>
          <w:szCs w:val="24"/>
          <w:u w:val="single"/>
        </w:rPr>
      </w:pPr>
      <w:r w:rsidRPr="00F97EC6">
        <w:rPr>
          <w:b/>
          <w:szCs w:val="24"/>
          <w:u w:val="single"/>
        </w:rPr>
        <w:t>P</w:t>
      </w:r>
      <w:r w:rsidR="00E71B47" w:rsidRPr="00F97EC6">
        <w:rPr>
          <w:b/>
          <w:szCs w:val="24"/>
          <w:u w:val="single"/>
        </w:rPr>
        <w:t>ERMIT DURATION</w:t>
      </w:r>
    </w:p>
    <w:p w14:paraId="34F9B72F" w14:textId="77777777" w:rsidR="00E71B47" w:rsidRPr="00F97EC6" w:rsidRDefault="00E71B47" w:rsidP="00E71B47">
      <w:pPr>
        <w:widowControl/>
        <w:tabs>
          <w:tab w:val="left" w:pos="-1440"/>
          <w:tab w:val="left" w:pos="-720"/>
          <w:tab w:val="left" w:pos="0"/>
          <w:tab w:val="left" w:pos="777"/>
          <w:tab w:val="center" w:pos="4334"/>
          <w:tab w:val="center" w:pos="6480"/>
          <w:tab w:val="center" w:pos="8640"/>
        </w:tabs>
        <w:jc w:val="both"/>
        <w:rPr>
          <w:szCs w:val="24"/>
        </w:rPr>
      </w:pPr>
    </w:p>
    <w:p w14:paraId="6AF56694" w14:textId="08C68D16" w:rsidR="00E71B47" w:rsidRPr="00F97EC6" w:rsidRDefault="00E71B47" w:rsidP="00E71B47">
      <w:pPr>
        <w:pStyle w:val="BodyText"/>
        <w:tabs>
          <w:tab w:val="left" w:pos="-1440"/>
          <w:tab w:val="left" w:pos="-720"/>
          <w:tab w:val="left" w:pos="0"/>
          <w:tab w:val="left" w:pos="777"/>
          <w:tab w:val="center" w:pos="4334"/>
          <w:tab w:val="center" w:pos="6480"/>
          <w:tab w:val="center" w:pos="8640"/>
        </w:tabs>
        <w:rPr>
          <w:bCs w:val="0"/>
          <w:szCs w:val="24"/>
        </w:rPr>
      </w:pPr>
      <w:r w:rsidRPr="00F97EC6">
        <w:rPr>
          <w:bCs w:val="0"/>
          <w:szCs w:val="24"/>
        </w:rPr>
        <w:t>It is recommended that this permit be effective for a duration of five (5) years</w:t>
      </w:r>
      <w:r w:rsidR="000C2A57" w:rsidRPr="00F97EC6">
        <w:rPr>
          <w:bCs w:val="0"/>
          <w:szCs w:val="24"/>
        </w:rPr>
        <w:t>, a</w:t>
      </w:r>
      <w:r w:rsidR="000C2A57" w:rsidRPr="00F97EC6">
        <w:rPr>
          <w:szCs w:val="24"/>
        </w:rPr>
        <w:t>s authorized in UAC R317-8-5.1(1)</w:t>
      </w:r>
      <w:r w:rsidRPr="00F97EC6">
        <w:rPr>
          <w:bCs w:val="0"/>
          <w:szCs w:val="24"/>
        </w:rPr>
        <w:t>.</w:t>
      </w:r>
    </w:p>
    <w:p w14:paraId="40AC8325" w14:textId="346939EE" w:rsidR="005D03B8" w:rsidRDefault="005D03B8" w:rsidP="00E71B47">
      <w:pPr>
        <w:widowControl/>
        <w:tabs>
          <w:tab w:val="left" w:pos="-1440"/>
          <w:tab w:val="left" w:pos="-720"/>
          <w:tab w:val="left" w:pos="0"/>
          <w:tab w:val="left" w:pos="777"/>
          <w:tab w:val="center" w:pos="4334"/>
          <w:tab w:val="center" w:pos="6480"/>
          <w:tab w:val="center" w:pos="8640"/>
        </w:tabs>
        <w:jc w:val="both"/>
        <w:rPr>
          <w:szCs w:val="24"/>
        </w:rPr>
      </w:pPr>
    </w:p>
    <w:p w14:paraId="43E02F1C" w14:textId="0A7C223D" w:rsidR="00D671D1" w:rsidRDefault="00D671D1" w:rsidP="00E71B47">
      <w:pPr>
        <w:widowControl/>
        <w:tabs>
          <w:tab w:val="left" w:pos="-1440"/>
          <w:tab w:val="left" w:pos="-720"/>
          <w:tab w:val="left" w:pos="0"/>
          <w:tab w:val="left" w:pos="777"/>
          <w:tab w:val="center" w:pos="4334"/>
          <w:tab w:val="center" w:pos="6480"/>
          <w:tab w:val="center" w:pos="8640"/>
        </w:tabs>
        <w:jc w:val="both"/>
        <w:rPr>
          <w:szCs w:val="24"/>
        </w:rPr>
      </w:pPr>
    </w:p>
    <w:p w14:paraId="573A2233" w14:textId="6C3EE687" w:rsidR="00D671D1" w:rsidRDefault="00D671D1" w:rsidP="00E71B47">
      <w:pPr>
        <w:widowControl/>
        <w:tabs>
          <w:tab w:val="left" w:pos="-1440"/>
          <w:tab w:val="left" w:pos="-720"/>
          <w:tab w:val="left" w:pos="0"/>
          <w:tab w:val="left" w:pos="777"/>
          <w:tab w:val="center" w:pos="4334"/>
          <w:tab w:val="center" w:pos="6480"/>
          <w:tab w:val="center" w:pos="8640"/>
        </w:tabs>
        <w:jc w:val="both"/>
        <w:rPr>
          <w:szCs w:val="24"/>
        </w:rPr>
      </w:pPr>
    </w:p>
    <w:p w14:paraId="441EA761" w14:textId="77777777" w:rsidR="00D671D1" w:rsidRDefault="00D671D1" w:rsidP="00E71B47">
      <w:pPr>
        <w:widowControl/>
        <w:tabs>
          <w:tab w:val="left" w:pos="-1440"/>
          <w:tab w:val="left" w:pos="-720"/>
          <w:tab w:val="left" w:pos="0"/>
          <w:tab w:val="left" w:pos="777"/>
          <w:tab w:val="center" w:pos="4334"/>
          <w:tab w:val="center" w:pos="6480"/>
          <w:tab w:val="center" w:pos="8640"/>
        </w:tabs>
        <w:jc w:val="both"/>
        <w:rPr>
          <w:szCs w:val="24"/>
        </w:rPr>
      </w:pPr>
    </w:p>
    <w:p w14:paraId="705D6DF1" w14:textId="49ACD0A8" w:rsidR="00E71B47" w:rsidRDefault="00DB6FF9" w:rsidP="00DB6FF9">
      <w:pPr>
        <w:widowControl/>
        <w:tabs>
          <w:tab w:val="left" w:pos="-1440"/>
          <w:tab w:val="left" w:pos="-720"/>
          <w:tab w:val="left" w:pos="0"/>
          <w:tab w:val="left" w:pos="777"/>
          <w:tab w:val="center" w:pos="4334"/>
          <w:tab w:val="center" w:pos="6480"/>
          <w:tab w:val="center" w:pos="8640"/>
        </w:tabs>
        <w:rPr>
          <w:b/>
          <w:szCs w:val="24"/>
        </w:rPr>
      </w:pPr>
      <w:r>
        <w:rPr>
          <w:b/>
          <w:szCs w:val="24"/>
          <w:u w:val="single"/>
        </w:rPr>
        <w:t>PERMIT DRAFTED &amp; REVIEWED BY</w:t>
      </w:r>
      <w:r>
        <w:rPr>
          <w:b/>
          <w:szCs w:val="24"/>
        </w:rPr>
        <w:t>:</w:t>
      </w:r>
    </w:p>
    <w:p w14:paraId="05CD8C29" w14:textId="77777777" w:rsidR="00843C48" w:rsidRPr="00F97EC6" w:rsidRDefault="00843C48" w:rsidP="00DB6FF9">
      <w:pPr>
        <w:widowControl/>
        <w:tabs>
          <w:tab w:val="left" w:pos="-1440"/>
          <w:tab w:val="left" w:pos="-720"/>
          <w:tab w:val="left" w:pos="0"/>
          <w:tab w:val="left" w:pos="777"/>
          <w:tab w:val="center" w:pos="4334"/>
          <w:tab w:val="center" w:pos="6480"/>
          <w:tab w:val="center" w:pos="8640"/>
        </w:tabs>
        <w:rPr>
          <w:szCs w:val="24"/>
        </w:rPr>
      </w:pPr>
    </w:p>
    <w:p w14:paraId="4B4FAD16" w14:textId="0B90E2C3" w:rsidR="00602919" w:rsidRPr="00F97EC6" w:rsidRDefault="00133A07"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Jeff Studenka</w:t>
      </w:r>
      <w:r w:rsidR="00602919" w:rsidRPr="00F97EC6">
        <w:rPr>
          <w:szCs w:val="24"/>
        </w:rPr>
        <w:t>, Discharge Permit Writer</w:t>
      </w:r>
    </w:p>
    <w:p w14:paraId="5EE0EB41" w14:textId="5485AD88" w:rsidR="00E17349" w:rsidRPr="00F97EC6" w:rsidRDefault="00E17349"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Jennifer Robinson, Pretreatment</w:t>
      </w:r>
    </w:p>
    <w:p w14:paraId="75ADFEFE" w14:textId="77777777" w:rsidR="005F4EC7" w:rsidRPr="00F97EC6" w:rsidRDefault="005F4EC7"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Lonnie Shull, Biomonitoring</w:t>
      </w:r>
    </w:p>
    <w:p w14:paraId="2F1C4312" w14:textId="0570485F" w:rsidR="00E17349" w:rsidRPr="00F97EC6" w:rsidRDefault="00602919"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Carl Adams</w:t>
      </w:r>
      <w:r w:rsidR="00E17349" w:rsidRPr="00F97EC6">
        <w:rPr>
          <w:szCs w:val="24"/>
        </w:rPr>
        <w:t>, Storm Water</w:t>
      </w:r>
    </w:p>
    <w:p w14:paraId="5E2A89C0" w14:textId="3FB54077" w:rsidR="00133A07" w:rsidRPr="00F97EC6" w:rsidRDefault="00133A07"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Lucy Parham, Colorado River Salinity Control</w:t>
      </w:r>
    </w:p>
    <w:p w14:paraId="6A45D97C" w14:textId="562E30DF" w:rsidR="00602919" w:rsidRPr="00F97EC6" w:rsidRDefault="00602919"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Amy Dickey, TMDL/Watershed</w:t>
      </w:r>
    </w:p>
    <w:p w14:paraId="0DA31778" w14:textId="3F952ADF" w:rsidR="00E17349" w:rsidRPr="00F97EC6" w:rsidRDefault="00133A07"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Suzan Tahir</w:t>
      </w:r>
      <w:r w:rsidR="00E17349" w:rsidRPr="00F97EC6">
        <w:rPr>
          <w:szCs w:val="24"/>
        </w:rPr>
        <w:t>, W</w:t>
      </w:r>
      <w:r w:rsidRPr="00F97EC6">
        <w:rPr>
          <w:szCs w:val="24"/>
        </w:rPr>
        <w:t>LA/ADR</w:t>
      </w:r>
    </w:p>
    <w:p w14:paraId="39964DA9" w14:textId="77777777" w:rsidR="004F02F2" w:rsidRPr="00F97EC6" w:rsidRDefault="00E17349"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Utah Division of Water Quality</w:t>
      </w:r>
    </w:p>
    <w:p w14:paraId="44C819BB" w14:textId="3E395C4A" w:rsidR="00E17349" w:rsidRPr="00F97EC6" w:rsidRDefault="00E17349" w:rsidP="00DB6FF9">
      <w:pPr>
        <w:widowControl/>
        <w:tabs>
          <w:tab w:val="left" w:pos="-1440"/>
          <w:tab w:val="left" w:pos="-720"/>
          <w:tab w:val="left" w:pos="0"/>
          <w:tab w:val="left" w:pos="777"/>
          <w:tab w:val="center" w:pos="4334"/>
          <w:tab w:val="center" w:pos="6480"/>
          <w:tab w:val="center" w:pos="8640"/>
        </w:tabs>
        <w:rPr>
          <w:szCs w:val="24"/>
        </w:rPr>
      </w:pPr>
      <w:r w:rsidRPr="00F97EC6">
        <w:rPr>
          <w:szCs w:val="24"/>
        </w:rPr>
        <w:t>(801) 536-4300</w:t>
      </w:r>
    </w:p>
    <w:p w14:paraId="4B8FEB2E" w14:textId="35E8415D" w:rsidR="00E71B47" w:rsidRPr="00F97EC6" w:rsidRDefault="000C03DA" w:rsidP="00DB6FF9">
      <w:pPr>
        <w:widowControl/>
        <w:tabs>
          <w:tab w:val="left" w:pos="-1440"/>
          <w:tab w:val="left" w:pos="-720"/>
          <w:tab w:val="left" w:pos="0"/>
          <w:tab w:val="left" w:pos="777"/>
          <w:tab w:val="center" w:pos="4334"/>
          <w:tab w:val="center" w:pos="6480"/>
          <w:tab w:val="center" w:pos="8640"/>
        </w:tabs>
        <w:rPr>
          <w:szCs w:val="24"/>
        </w:rPr>
      </w:pPr>
      <w:r>
        <w:rPr>
          <w:szCs w:val="24"/>
        </w:rPr>
        <w:t>Novem</w:t>
      </w:r>
      <w:r w:rsidR="00F56609">
        <w:rPr>
          <w:szCs w:val="24"/>
        </w:rPr>
        <w:t xml:space="preserve">ber </w:t>
      </w:r>
      <w:r>
        <w:rPr>
          <w:szCs w:val="24"/>
        </w:rPr>
        <w:t>1</w:t>
      </w:r>
      <w:r w:rsidR="00665E3D">
        <w:rPr>
          <w:szCs w:val="24"/>
        </w:rPr>
        <w:t>0</w:t>
      </w:r>
      <w:r w:rsidR="006D71D8">
        <w:rPr>
          <w:szCs w:val="24"/>
        </w:rPr>
        <w:t>, 2022</w:t>
      </w:r>
    </w:p>
    <w:p w14:paraId="4E6E0C8A" w14:textId="77777777" w:rsidR="00CE2C1E" w:rsidRDefault="00CE2C1E" w:rsidP="00DB6FF9">
      <w:pPr>
        <w:widowControl/>
        <w:tabs>
          <w:tab w:val="left" w:pos="-1440"/>
          <w:tab w:val="left" w:pos="-720"/>
          <w:tab w:val="left" w:pos="0"/>
          <w:tab w:val="left" w:pos="777"/>
          <w:tab w:val="center" w:pos="4334"/>
          <w:tab w:val="center" w:pos="6480"/>
          <w:tab w:val="center" w:pos="8640"/>
        </w:tabs>
        <w:rPr>
          <w:szCs w:val="24"/>
        </w:rPr>
      </w:pPr>
    </w:p>
    <w:p w14:paraId="54753310" w14:textId="77777777" w:rsidR="00A01CC3" w:rsidRDefault="00A01CC3" w:rsidP="00E17349">
      <w:pPr>
        <w:widowControl/>
        <w:tabs>
          <w:tab w:val="left" w:pos="-1440"/>
          <w:tab w:val="left" w:pos="-720"/>
          <w:tab w:val="left" w:pos="0"/>
          <w:tab w:val="left" w:pos="777"/>
          <w:tab w:val="center" w:pos="4334"/>
          <w:tab w:val="center" w:pos="6480"/>
          <w:tab w:val="center" w:pos="8640"/>
        </w:tabs>
        <w:jc w:val="both"/>
        <w:rPr>
          <w:b/>
          <w:szCs w:val="24"/>
          <w:u w:val="single"/>
        </w:rPr>
      </w:pPr>
    </w:p>
    <w:p w14:paraId="4C16F854" w14:textId="56DE3000" w:rsidR="00E17349" w:rsidRPr="00F97EC6" w:rsidRDefault="00E17349" w:rsidP="00E17349">
      <w:pPr>
        <w:widowControl/>
        <w:tabs>
          <w:tab w:val="left" w:pos="-1440"/>
          <w:tab w:val="left" w:pos="-720"/>
          <w:tab w:val="left" w:pos="0"/>
          <w:tab w:val="left" w:pos="777"/>
          <w:tab w:val="center" w:pos="4334"/>
          <w:tab w:val="center" w:pos="6480"/>
          <w:tab w:val="center" w:pos="8640"/>
        </w:tabs>
        <w:jc w:val="both"/>
        <w:rPr>
          <w:b/>
          <w:szCs w:val="24"/>
          <w:u w:val="single"/>
        </w:rPr>
      </w:pPr>
      <w:r w:rsidRPr="00F97EC6">
        <w:rPr>
          <w:b/>
          <w:szCs w:val="24"/>
          <w:u w:val="single"/>
        </w:rPr>
        <w:t>PUBLIC NOTICE</w:t>
      </w:r>
      <w:r w:rsidR="00B52769" w:rsidRPr="00F97EC6">
        <w:rPr>
          <w:b/>
          <w:szCs w:val="24"/>
          <w:u w:val="single"/>
        </w:rPr>
        <w:t xml:space="preserve"> INFORAMTION (to be updated after)</w:t>
      </w:r>
    </w:p>
    <w:p w14:paraId="28419997" w14:textId="77777777" w:rsidR="00E17349" w:rsidRPr="00F97EC6" w:rsidRDefault="00E17349" w:rsidP="00E17349">
      <w:pPr>
        <w:widowControl/>
        <w:tabs>
          <w:tab w:val="left" w:pos="-1440"/>
          <w:tab w:val="left" w:pos="-720"/>
          <w:tab w:val="left" w:pos="0"/>
          <w:tab w:val="left" w:pos="777"/>
          <w:tab w:val="center" w:pos="4334"/>
          <w:tab w:val="center" w:pos="6480"/>
          <w:tab w:val="center" w:pos="8640"/>
        </w:tabs>
        <w:jc w:val="both"/>
        <w:rPr>
          <w:szCs w:val="24"/>
        </w:rPr>
      </w:pPr>
    </w:p>
    <w:p w14:paraId="77ADFEFB" w14:textId="77777777" w:rsidR="00E17349" w:rsidRPr="00F97EC6" w:rsidRDefault="00E17349" w:rsidP="00E17349">
      <w:pPr>
        <w:widowControl/>
        <w:tabs>
          <w:tab w:val="left" w:pos="-1440"/>
          <w:tab w:val="left" w:pos="-720"/>
          <w:tab w:val="left" w:pos="0"/>
          <w:tab w:val="left" w:pos="777"/>
          <w:tab w:val="center" w:pos="4334"/>
          <w:tab w:val="center" w:pos="6480"/>
          <w:tab w:val="center" w:pos="8640"/>
        </w:tabs>
        <w:jc w:val="both"/>
        <w:rPr>
          <w:szCs w:val="24"/>
        </w:rPr>
      </w:pPr>
      <w:r w:rsidRPr="00F97EC6">
        <w:rPr>
          <w:szCs w:val="24"/>
        </w:rPr>
        <w:t>Began: Month Day, Year</w:t>
      </w:r>
    </w:p>
    <w:p w14:paraId="691BEE2C" w14:textId="77777777" w:rsidR="00E17349" w:rsidRPr="00F97EC6" w:rsidRDefault="00E17349" w:rsidP="00E17349">
      <w:pPr>
        <w:widowControl/>
        <w:tabs>
          <w:tab w:val="left" w:pos="-1440"/>
          <w:tab w:val="left" w:pos="-720"/>
          <w:tab w:val="left" w:pos="0"/>
          <w:tab w:val="left" w:pos="777"/>
          <w:tab w:val="center" w:pos="4334"/>
          <w:tab w:val="center" w:pos="6480"/>
          <w:tab w:val="center" w:pos="8640"/>
        </w:tabs>
        <w:jc w:val="both"/>
        <w:rPr>
          <w:szCs w:val="24"/>
        </w:rPr>
      </w:pPr>
      <w:r w:rsidRPr="00F97EC6">
        <w:rPr>
          <w:szCs w:val="24"/>
        </w:rPr>
        <w:t>Ended: Month Day, Year</w:t>
      </w:r>
    </w:p>
    <w:p w14:paraId="6F8D0C16" w14:textId="77777777" w:rsidR="00E17349" w:rsidRPr="00F97EC6" w:rsidRDefault="00E17349" w:rsidP="00E17349">
      <w:pPr>
        <w:widowControl/>
        <w:tabs>
          <w:tab w:val="left" w:pos="-1440"/>
          <w:tab w:val="left" w:pos="-720"/>
          <w:tab w:val="left" w:pos="0"/>
          <w:tab w:val="left" w:pos="777"/>
          <w:tab w:val="center" w:pos="4334"/>
          <w:tab w:val="center" w:pos="6480"/>
          <w:tab w:val="center" w:pos="8640"/>
        </w:tabs>
        <w:jc w:val="both"/>
        <w:rPr>
          <w:szCs w:val="24"/>
        </w:rPr>
      </w:pPr>
    </w:p>
    <w:p w14:paraId="11159CBC" w14:textId="77777777" w:rsidR="00E17349" w:rsidRPr="00F97EC6" w:rsidRDefault="00E17349" w:rsidP="00E17349">
      <w:pPr>
        <w:widowControl/>
        <w:tabs>
          <w:tab w:val="left" w:pos="-1440"/>
          <w:tab w:val="left" w:pos="-720"/>
          <w:tab w:val="left" w:pos="0"/>
          <w:tab w:val="left" w:pos="777"/>
          <w:tab w:val="left" w:pos="3420"/>
        </w:tabs>
        <w:jc w:val="both"/>
        <w:rPr>
          <w:szCs w:val="24"/>
        </w:rPr>
      </w:pPr>
      <w:r w:rsidRPr="00F97EC6">
        <w:rPr>
          <w:szCs w:val="24"/>
        </w:rPr>
        <w:t xml:space="preserve">Comments will be received at: </w:t>
      </w:r>
      <w:r w:rsidRPr="00F97EC6">
        <w:rPr>
          <w:szCs w:val="24"/>
        </w:rPr>
        <w:tab/>
        <w:t xml:space="preserve">195 North 1950 West </w:t>
      </w:r>
    </w:p>
    <w:p w14:paraId="052A8BC7" w14:textId="77777777" w:rsidR="00E17349" w:rsidRPr="00F97EC6" w:rsidRDefault="00E17349" w:rsidP="00E17349">
      <w:pPr>
        <w:widowControl/>
        <w:tabs>
          <w:tab w:val="left" w:pos="-1440"/>
          <w:tab w:val="left" w:pos="-720"/>
          <w:tab w:val="left" w:pos="0"/>
          <w:tab w:val="left" w:pos="777"/>
          <w:tab w:val="left" w:pos="3420"/>
        </w:tabs>
        <w:jc w:val="both"/>
        <w:rPr>
          <w:szCs w:val="24"/>
        </w:rPr>
      </w:pPr>
      <w:r w:rsidRPr="00F97EC6">
        <w:rPr>
          <w:szCs w:val="24"/>
        </w:rPr>
        <w:tab/>
      </w:r>
      <w:r w:rsidRPr="00F97EC6">
        <w:rPr>
          <w:szCs w:val="24"/>
        </w:rPr>
        <w:tab/>
        <w:t xml:space="preserve">PO Box 144870 </w:t>
      </w:r>
    </w:p>
    <w:p w14:paraId="4C40FC9A" w14:textId="3D54D788" w:rsidR="00E17349" w:rsidRDefault="00E17349" w:rsidP="00E17349">
      <w:pPr>
        <w:widowControl/>
        <w:tabs>
          <w:tab w:val="left" w:pos="-1440"/>
          <w:tab w:val="left" w:pos="-720"/>
          <w:tab w:val="left" w:pos="0"/>
          <w:tab w:val="left" w:pos="777"/>
          <w:tab w:val="left" w:pos="3420"/>
        </w:tabs>
        <w:jc w:val="both"/>
        <w:rPr>
          <w:szCs w:val="24"/>
        </w:rPr>
      </w:pPr>
      <w:r w:rsidRPr="00F97EC6">
        <w:rPr>
          <w:szCs w:val="24"/>
        </w:rPr>
        <w:tab/>
      </w:r>
      <w:r w:rsidRPr="00F97EC6">
        <w:rPr>
          <w:szCs w:val="24"/>
        </w:rPr>
        <w:tab/>
        <w:t>Salt Lake City, UT 84114-4870</w:t>
      </w:r>
    </w:p>
    <w:p w14:paraId="7ADD42C3" w14:textId="77777777" w:rsidR="00665E3D" w:rsidRPr="00F97EC6" w:rsidRDefault="00665E3D" w:rsidP="00E17349">
      <w:pPr>
        <w:widowControl/>
        <w:tabs>
          <w:tab w:val="left" w:pos="-1440"/>
          <w:tab w:val="left" w:pos="-720"/>
          <w:tab w:val="left" w:pos="0"/>
          <w:tab w:val="left" w:pos="777"/>
          <w:tab w:val="left" w:pos="3420"/>
        </w:tabs>
        <w:jc w:val="both"/>
        <w:rPr>
          <w:szCs w:val="24"/>
        </w:rPr>
      </w:pPr>
    </w:p>
    <w:p w14:paraId="2AF8C350" w14:textId="4F109B76" w:rsidR="00E17349" w:rsidRPr="00F97EC6" w:rsidRDefault="0074774B" w:rsidP="00857222">
      <w:pPr>
        <w:widowControl/>
        <w:tabs>
          <w:tab w:val="left" w:pos="-1440"/>
          <w:tab w:val="left" w:pos="-720"/>
          <w:tab w:val="left" w:pos="0"/>
          <w:tab w:val="left" w:pos="777"/>
          <w:tab w:val="center" w:pos="4334"/>
          <w:tab w:val="center" w:pos="6480"/>
          <w:tab w:val="center" w:pos="8640"/>
        </w:tabs>
        <w:jc w:val="both"/>
        <w:rPr>
          <w:szCs w:val="24"/>
        </w:rPr>
      </w:pPr>
      <w:r w:rsidRPr="00F97EC6">
        <w:rPr>
          <w:szCs w:val="24"/>
        </w:rPr>
        <w:t>The Public Notice of the draft renewal permit shall be published on DWQ’s website for at least 30 days as per Utah Administrative Code (UAC) R317-8-6.5.</w:t>
      </w:r>
      <w:r w:rsidR="00857222">
        <w:rPr>
          <w:szCs w:val="24"/>
        </w:rPr>
        <w:t xml:space="preserve">  </w:t>
      </w:r>
      <w:r w:rsidR="00E17349" w:rsidRPr="00F97EC6">
        <w:rPr>
          <w:szCs w:val="24"/>
        </w:rPr>
        <w:t xml:space="preserve">During the public comment period provided under </w:t>
      </w:r>
      <w:r w:rsidRPr="00F97EC6">
        <w:rPr>
          <w:szCs w:val="24"/>
        </w:rPr>
        <w:t xml:space="preserve">UAC </w:t>
      </w:r>
      <w:r w:rsidR="00E17349" w:rsidRPr="00F97EC6">
        <w:rPr>
          <w:szCs w:val="24"/>
        </w:rPr>
        <w:t>R317-8-6.5, any interested person may submit written comments on the draft permit and may request a public hearing, if no hearing has</w:t>
      </w:r>
      <w:r w:rsidR="00320965">
        <w:rPr>
          <w:szCs w:val="24"/>
        </w:rPr>
        <w:t xml:space="preserve"> </w:t>
      </w:r>
      <w:r w:rsidR="00E17349" w:rsidRPr="00F97EC6">
        <w:rPr>
          <w:szCs w:val="24"/>
        </w:rPr>
        <w:t xml:space="preserve">already been scheduled. A request for a public hearing shall be in writing and shall state the nature of the issues proposed to be raised in the hearing. All comments will be considered in making the final decision and shall be answered as provided in </w:t>
      </w:r>
      <w:r w:rsidRPr="00F97EC6">
        <w:rPr>
          <w:szCs w:val="24"/>
        </w:rPr>
        <w:t xml:space="preserve">UAC </w:t>
      </w:r>
      <w:r w:rsidR="00E17349" w:rsidRPr="00F97EC6">
        <w:rPr>
          <w:szCs w:val="24"/>
        </w:rPr>
        <w:t>R317-8-6.12.</w:t>
      </w:r>
    </w:p>
    <w:p w14:paraId="7CA9FCCE" w14:textId="77777777" w:rsidR="009C5D5A" w:rsidRDefault="009C5D5A" w:rsidP="00B52769">
      <w:pPr>
        <w:widowControl/>
        <w:tabs>
          <w:tab w:val="left" w:pos="-1440"/>
          <w:tab w:val="left" w:pos="-720"/>
          <w:tab w:val="left" w:pos="0"/>
          <w:tab w:val="left" w:pos="777"/>
          <w:tab w:val="center" w:pos="4334"/>
          <w:tab w:val="center" w:pos="6480"/>
          <w:tab w:val="center" w:pos="8640"/>
        </w:tabs>
        <w:rPr>
          <w:szCs w:val="24"/>
        </w:rPr>
      </w:pPr>
    </w:p>
    <w:p w14:paraId="39CDB40E" w14:textId="77777777" w:rsidR="004662E3" w:rsidRDefault="004662E3" w:rsidP="00B52769">
      <w:pPr>
        <w:widowControl/>
        <w:tabs>
          <w:tab w:val="left" w:pos="-1440"/>
          <w:tab w:val="left" w:pos="-720"/>
          <w:tab w:val="left" w:pos="0"/>
          <w:tab w:val="left" w:pos="777"/>
          <w:tab w:val="center" w:pos="4334"/>
          <w:tab w:val="center" w:pos="6480"/>
          <w:tab w:val="center" w:pos="8640"/>
        </w:tabs>
        <w:rPr>
          <w:b/>
          <w:szCs w:val="24"/>
          <w:u w:val="single"/>
        </w:rPr>
      </w:pPr>
    </w:p>
    <w:p w14:paraId="008FBEA7" w14:textId="594B5376" w:rsidR="00E17349" w:rsidRPr="00F97EC6" w:rsidRDefault="00E17349" w:rsidP="00B52769">
      <w:pPr>
        <w:widowControl/>
        <w:tabs>
          <w:tab w:val="left" w:pos="-1440"/>
          <w:tab w:val="left" w:pos="-720"/>
          <w:tab w:val="left" w:pos="0"/>
          <w:tab w:val="left" w:pos="777"/>
          <w:tab w:val="center" w:pos="4334"/>
          <w:tab w:val="center" w:pos="6480"/>
          <w:tab w:val="center" w:pos="8640"/>
        </w:tabs>
        <w:rPr>
          <w:b/>
          <w:szCs w:val="24"/>
          <w:u w:val="single"/>
        </w:rPr>
      </w:pPr>
      <w:r w:rsidRPr="00F97EC6">
        <w:rPr>
          <w:b/>
          <w:szCs w:val="24"/>
          <w:u w:val="single"/>
        </w:rPr>
        <w:t>ADDENDUM TO FSSOB</w:t>
      </w:r>
    </w:p>
    <w:p w14:paraId="2591BBF3" w14:textId="77777777" w:rsidR="00E17349" w:rsidRPr="00F97EC6" w:rsidRDefault="00E17349" w:rsidP="00E17349">
      <w:pPr>
        <w:widowControl/>
        <w:tabs>
          <w:tab w:val="left" w:pos="-1440"/>
          <w:tab w:val="left" w:pos="-720"/>
          <w:tab w:val="left" w:pos="0"/>
          <w:tab w:val="left" w:pos="777"/>
          <w:tab w:val="center" w:pos="4334"/>
          <w:tab w:val="center" w:pos="6480"/>
          <w:tab w:val="center" w:pos="8640"/>
        </w:tabs>
        <w:rPr>
          <w:szCs w:val="24"/>
        </w:rPr>
      </w:pPr>
    </w:p>
    <w:p w14:paraId="5B92B907" w14:textId="13749D81" w:rsidR="00D27DDD" w:rsidRPr="00F97EC6" w:rsidRDefault="00D27DDD" w:rsidP="00D27DDD">
      <w:pPr>
        <w:widowControl/>
        <w:tabs>
          <w:tab w:val="left" w:pos="-1440"/>
          <w:tab w:val="left" w:pos="-720"/>
          <w:tab w:val="left" w:pos="0"/>
          <w:tab w:val="left" w:pos="777"/>
          <w:tab w:val="center" w:pos="4334"/>
          <w:tab w:val="center" w:pos="6480"/>
          <w:tab w:val="center" w:pos="8640"/>
        </w:tabs>
        <w:jc w:val="both"/>
        <w:rPr>
          <w:szCs w:val="24"/>
        </w:rPr>
      </w:pPr>
      <w:r w:rsidRPr="00F97EC6">
        <w:rPr>
          <w:b/>
          <w:szCs w:val="24"/>
        </w:rPr>
        <w:t>ATTACHMENTS (2):</w:t>
      </w:r>
      <w:r w:rsidR="008E4CB4" w:rsidRPr="00F97EC6">
        <w:rPr>
          <w:b/>
          <w:szCs w:val="24"/>
        </w:rPr>
        <w:t xml:space="preserve">  </w:t>
      </w:r>
      <w:r w:rsidRPr="00F97EC6">
        <w:rPr>
          <w:szCs w:val="24"/>
        </w:rPr>
        <w:t>I.</w:t>
      </w:r>
      <w:r w:rsidRPr="00F97EC6">
        <w:rPr>
          <w:b/>
          <w:szCs w:val="24"/>
        </w:rPr>
        <w:t xml:space="preserve"> </w:t>
      </w:r>
      <w:r w:rsidRPr="00F97EC6">
        <w:rPr>
          <w:szCs w:val="24"/>
        </w:rPr>
        <w:t>Wasteload Analysis</w:t>
      </w:r>
      <w:r w:rsidR="00B979AB">
        <w:rPr>
          <w:szCs w:val="24"/>
        </w:rPr>
        <w:t xml:space="preserve"> &amp; Antidegradation Review</w:t>
      </w:r>
    </w:p>
    <w:p w14:paraId="26D13529" w14:textId="55A26900" w:rsidR="00D27DDD" w:rsidRPr="00F97EC6" w:rsidRDefault="00D27DDD" w:rsidP="00D27DDD">
      <w:pPr>
        <w:widowControl/>
        <w:tabs>
          <w:tab w:val="left" w:pos="-1440"/>
          <w:tab w:val="left" w:pos="-720"/>
          <w:tab w:val="left" w:pos="0"/>
          <w:tab w:val="left" w:pos="777"/>
          <w:tab w:val="center" w:pos="2160"/>
          <w:tab w:val="center" w:pos="6480"/>
          <w:tab w:val="center" w:pos="8640"/>
        </w:tabs>
        <w:ind w:firstLine="2160"/>
        <w:jc w:val="both"/>
        <w:rPr>
          <w:szCs w:val="24"/>
        </w:rPr>
      </w:pPr>
      <w:r w:rsidRPr="00F97EC6">
        <w:rPr>
          <w:szCs w:val="24"/>
        </w:rPr>
        <w:t xml:space="preserve"> </w:t>
      </w:r>
      <w:r w:rsidR="00F97EC6">
        <w:rPr>
          <w:szCs w:val="24"/>
        </w:rPr>
        <w:t xml:space="preserve">   </w:t>
      </w:r>
      <w:r w:rsidRPr="00F97EC6">
        <w:rPr>
          <w:szCs w:val="24"/>
        </w:rPr>
        <w:t xml:space="preserve">II. Reasonable Potential Analysis Summary </w:t>
      </w:r>
      <w:r w:rsidR="000D3E00" w:rsidRPr="00857222">
        <w:rPr>
          <w:szCs w:val="24"/>
        </w:rPr>
        <w:t>&amp; Effluent Discharge Data</w:t>
      </w:r>
    </w:p>
    <w:p w14:paraId="2F2F55A6" w14:textId="77777777" w:rsidR="00E71B47" w:rsidRDefault="00E71B47" w:rsidP="00151518">
      <w:pPr>
        <w:widowControl/>
        <w:jc w:val="both"/>
        <w:rPr>
          <w:bCs/>
          <w:sz w:val="22"/>
          <w:szCs w:val="22"/>
        </w:rPr>
      </w:pPr>
    </w:p>
    <w:p w14:paraId="7B1548DE" w14:textId="67080216" w:rsidR="00D570FE" w:rsidRDefault="00D570FE" w:rsidP="00E17349">
      <w:pPr>
        <w:widowControl/>
        <w:spacing w:after="200" w:line="276" w:lineRule="auto"/>
        <w:jc w:val="center"/>
        <w:rPr>
          <w:sz w:val="22"/>
          <w:szCs w:val="40"/>
        </w:rPr>
      </w:pPr>
    </w:p>
    <w:p w14:paraId="3944FBA1" w14:textId="26763013" w:rsidR="00D671D1" w:rsidRDefault="00D671D1" w:rsidP="00E17349">
      <w:pPr>
        <w:widowControl/>
        <w:spacing w:after="200" w:line="276" w:lineRule="auto"/>
        <w:jc w:val="center"/>
        <w:rPr>
          <w:sz w:val="22"/>
          <w:szCs w:val="40"/>
        </w:rPr>
      </w:pPr>
    </w:p>
    <w:p w14:paraId="1F1F018D" w14:textId="77777777" w:rsidR="00D671D1" w:rsidRDefault="00D671D1" w:rsidP="00E17349">
      <w:pPr>
        <w:widowControl/>
        <w:spacing w:after="200" w:line="276" w:lineRule="auto"/>
        <w:jc w:val="center"/>
        <w:rPr>
          <w:sz w:val="22"/>
          <w:szCs w:val="40"/>
        </w:rPr>
      </w:pPr>
    </w:p>
    <w:p w14:paraId="5EC2E3A7" w14:textId="77777777" w:rsidR="00BF1DBF" w:rsidRDefault="00BF1DBF" w:rsidP="00E17349">
      <w:pPr>
        <w:widowControl/>
        <w:spacing w:after="200" w:line="276" w:lineRule="auto"/>
        <w:jc w:val="center"/>
        <w:rPr>
          <w:sz w:val="22"/>
          <w:szCs w:val="40"/>
        </w:rPr>
      </w:pPr>
    </w:p>
    <w:p w14:paraId="3CBB0807" w14:textId="77777777" w:rsidR="00BF1DBF" w:rsidRDefault="00BF1DBF" w:rsidP="00E17349">
      <w:pPr>
        <w:widowControl/>
        <w:spacing w:after="200" w:line="276" w:lineRule="auto"/>
        <w:jc w:val="center"/>
        <w:rPr>
          <w:sz w:val="22"/>
          <w:szCs w:val="40"/>
        </w:rPr>
      </w:pPr>
    </w:p>
    <w:p w14:paraId="45F58869" w14:textId="40A1F5E6" w:rsidR="00E17349" w:rsidRPr="00695436" w:rsidRDefault="00D96602" w:rsidP="00E17349">
      <w:pPr>
        <w:widowControl/>
        <w:spacing w:after="200" w:line="276" w:lineRule="auto"/>
        <w:jc w:val="center"/>
        <w:rPr>
          <w:sz w:val="22"/>
          <w:szCs w:val="40"/>
        </w:rPr>
      </w:pPr>
      <w:r>
        <w:rPr>
          <w:sz w:val="22"/>
          <w:szCs w:val="40"/>
        </w:rPr>
        <w:t>T</w:t>
      </w:r>
      <w:r w:rsidR="00E17349" w:rsidRPr="00695436">
        <w:rPr>
          <w:sz w:val="22"/>
          <w:szCs w:val="40"/>
        </w:rPr>
        <w:t>his Page Inte</w:t>
      </w:r>
      <w:r w:rsidR="00E17349">
        <w:rPr>
          <w:sz w:val="22"/>
          <w:szCs w:val="40"/>
        </w:rPr>
        <w:t>nt</w:t>
      </w:r>
      <w:r w:rsidR="00E17349" w:rsidRPr="00695436">
        <w:rPr>
          <w:sz w:val="22"/>
          <w:szCs w:val="40"/>
        </w:rPr>
        <w:t>ionally Left Blank</w:t>
      </w:r>
    </w:p>
    <w:p w14:paraId="777F0C71" w14:textId="77777777" w:rsidR="00E17349" w:rsidRDefault="00E17349" w:rsidP="00151518">
      <w:pPr>
        <w:widowControl/>
        <w:jc w:val="both"/>
        <w:rPr>
          <w:bCs/>
          <w:sz w:val="22"/>
          <w:szCs w:val="22"/>
        </w:rPr>
      </w:pPr>
    </w:p>
    <w:p w14:paraId="600D4542" w14:textId="77777777" w:rsidR="00E17349" w:rsidRDefault="00E17349" w:rsidP="00151518">
      <w:pPr>
        <w:widowControl/>
        <w:jc w:val="both"/>
        <w:rPr>
          <w:bCs/>
          <w:sz w:val="22"/>
          <w:szCs w:val="22"/>
        </w:rPr>
        <w:sectPr w:rsidR="00E17349" w:rsidSect="00764A51">
          <w:headerReference w:type="even" r:id="rId10"/>
          <w:headerReference w:type="default" r:id="rId11"/>
          <w:headerReference w:type="first" r:id="rId12"/>
          <w:endnotePr>
            <w:numFmt w:val="decimal"/>
          </w:endnotePr>
          <w:pgSz w:w="12240" w:h="15840"/>
          <w:pgMar w:top="1440" w:right="1440" w:bottom="1080" w:left="1440" w:header="720" w:footer="720" w:gutter="0"/>
          <w:cols w:space="720"/>
          <w:vAlign w:val="center"/>
          <w:noEndnote/>
          <w:titlePg/>
          <w:docGrid w:linePitch="326"/>
        </w:sectPr>
      </w:pPr>
    </w:p>
    <w:p w14:paraId="7826D8B4" w14:textId="77777777" w:rsidR="00E17349" w:rsidRDefault="00E17349" w:rsidP="00E17349">
      <w:pPr>
        <w:widowControl/>
        <w:jc w:val="center"/>
        <w:rPr>
          <w:i/>
          <w:sz w:val="22"/>
          <w:szCs w:val="22"/>
        </w:rPr>
      </w:pPr>
    </w:p>
    <w:p w14:paraId="05546888" w14:textId="77777777" w:rsidR="00E17349" w:rsidRDefault="00E17349" w:rsidP="00E17349">
      <w:pPr>
        <w:widowControl/>
        <w:jc w:val="center"/>
        <w:rPr>
          <w:b/>
          <w:sz w:val="40"/>
          <w:szCs w:val="40"/>
        </w:rPr>
      </w:pPr>
      <w:r w:rsidRPr="005C1EF3">
        <w:rPr>
          <w:b/>
          <w:sz w:val="40"/>
          <w:szCs w:val="40"/>
        </w:rPr>
        <w:t xml:space="preserve">ATTACHMENT </w:t>
      </w:r>
      <w:r>
        <w:rPr>
          <w:b/>
          <w:sz w:val="40"/>
          <w:szCs w:val="40"/>
        </w:rPr>
        <w:t>1</w:t>
      </w:r>
    </w:p>
    <w:p w14:paraId="3160B685" w14:textId="77777777" w:rsidR="00E17349" w:rsidRDefault="00E17349" w:rsidP="00D27DDD">
      <w:pPr>
        <w:widowControl/>
        <w:rPr>
          <w:b/>
          <w:sz w:val="40"/>
          <w:szCs w:val="40"/>
        </w:rPr>
      </w:pPr>
    </w:p>
    <w:p w14:paraId="6646D837" w14:textId="5DFBA6E9" w:rsidR="00E17349" w:rsidRDefault="00E17349" w:rsidP="00E17349">
      <w:pPr>
        <w:widowControl/>
        <w:jc w:val="center"/>
        <w:rPr>
          <w:i/>
          <w:sz w:val="40"/>
          <w:szCs w:val="40"/>
        </w:rPr>
      </w:pPr>
      <w:r>
        <w:rPr>
          <w:i/>
          <w:sz w:val="40"/>
          <w:szCs w:val="40"/>
        </w:rPr>
        <w:t>Wasteload Analysi</w:t>
      </w:r>
      <w:r w:rsidR="00D27DDD">
        <w:rPr>
          <w:i/>
          <w:sz w:val="40"/>
          <w:szCs w:val="40"/>
        </w:rPr>
        <w:t>s</w:t>
      </w:r>
    </w:p>
    <w:p w14:paraId="1A3F2E36" w14:textId="1A48A7C8" w:rsidR="00FD296E" w:rsidRDefault="00FD296E" w:rsidP="00E17349">
      <w:pPr>
        <w:widowControl/>
        <w:jc w:val="center"/>
        <w:rPr>
          <w:i/>
          <w:sz w:val="40"/>
          <w:szCs w:val="40"/>
        </w:rPr>
      </w:pPr>
      <w:r>
        <w:rPr>
          <w:i/>
          <w:sz w:val="40"/>
          <w:szCs w:val="40"/>
        </w:rPr>
        <w:t>&amp;</w:t>
      </w:r>
    </w:p>
    <w:p w14:paraId="7059630B" w14:textId="6E38C89A" w:rsidR="00FD296E" w:rsidRPr="005C1EF3" w:rsidRDefault="00FD296E" w:rsidP="0048303B">
      <w:pPr>
        <w:widowControl/>
        <w:spacing w:line="276" w:lineRule="auto"/>
        <w:jc w:val="center"/>
        <w:rPr>
          <w:i/>
          <w:sz w:val="40"/>
          <w:szCs w:val="40"/>
        </w:rPr>
      </w:pPr>
      <w:r>
        <w:rPr>
          <w:i/>
          <w:sz w:val="40"/>
          <w:szCs w:val="40"/>
        </w:rPr>
        <w:t>Antidegradation Review</w:t>
      </w:r>
    </w:p>
    <w:p w14:paraId="46E1B642" w14:textId="77777777" w:rsidR="00E17349" w:rsidRDefault="00E17349" w:rsidP="00E17349">
      <w:pPr>
        <w:widowControl/>
        <w:tabs>
          <w:tab w:val="left" w:pos="-1440"/>
          <w:tab w:val="left" w:pos="-720"/>
          <w:tab w:val="left" w:pos="0"/>
          <w:tab w:val="left" w:pos="777"/>
          <w:tab w:val="center" w:pos="4334"/>
          <w:tab w:val="center" w:pos="6480"/>
          <w:tab w:val="center" w:pos="8640"/>
        </w:tabs>
        <w:rPr>
          <w:sz w:val="16"/>
          <w:szCs w:val="16"/>
        </w:rPr>
      </w:pPr>
    </w:p>
    <w:p w14:paraId="5C19DA9E" w14:textId="77777777" w:rsidR="00E17349" w:rsidRDefault="00E17349" w:rsidP="00E17349">
      <w:pPr>
        <w:widowControl/>
        <w:spacing w:after="200" w:line="276" w:lineRule="auto"/>
        <w:rPr>
          <w:sz w:val="16"/>
          <w:szCs w:val="16"/>
        </w:rPr>
      </w:pPr>
      <w:r>
        <w:rPr>
          <w:sz w:val="16"/>
          <w:szCs w:val="16"/>
        </w:rPr>
        <w:br w:type="page"/>
      </w:r>
    </w:p>
    <w:p w14:paraId="66E4B4AA" w14:textId="77777777" w:rsidR="00E17349" w:rsidRDefault="00E17349" w:rsidP="00E17349">
      <w:pPr>
        <w:widowControl/>
        <w:spacing w:after="200" w:line="276" w:lineRule="auto"/>
        <w:rPr>
          <w:sz w:val="16"/>
          <w:szCs w:val="16"/>
        </w:rPr>
      </w:pPr>
    </w:p>
    <w:p w14:paraId="6EF3D2B8" w14:textId="77777777" w:rsidR="00E17349" w:rsidRDefault="00E17349" w:rsidP="00E17349">
      <w:pPr>
        <w:widowControl/>
        <w:spacing w:after="200" w:line="276" w:lineRule="auto"/>
        <w:rPr>
          <w:sz w:val="16"/>
          <w:szCs w:val="16"/>
        </w:rPr>
      </w:pPr>
    </w:p>
    <w:p w14:paraId="1AE7CB71" w14:textId="77777777" w:rsidR="00E17349" w:rsidRPr="008E0ACF" w:rsidRDefault="00E17349" w:rsidP="00E17349">
      <w:pPr>
        <w:widowControl/>
        <w:spacing w:after="200" w:line="276" w:lineRule="auto"/>
        <w:jc w:val="center"/>
        <w:rPr>
          <w:sz w:val="22"/>
          <w:szCs w:val="22"/>
        </w:rPr>
      </w:pPr>
      <w:r w:rsidRPr="008E0ACF">
        <w:rPr>
          <w:sz w:val="22"/>
          <w:szCs w:val="22"/>
        </w:rPr>
        <w:t>This Page Intentionally Left Blank</w:t>
      </w:r>
    </w:p>
    <w:p w14:paraId="4974656C" w14:textId="77777777" w:rsidR="00E17349" w:rsidRDefault="00E17349" w:rsidP="00E17349">
      <w:pPr>
        <w:widowControl/>
        <w:spacing w:after="200" w:line="276" w:lineRule="auto"/>
        <w:rPr>
          <w:sz w:val="16"/>
          <w:szCs w:val="16"/>
        </w:rPr>
      </w:pPr>
    </w:p>
    <w:p w14:paraId="1163C2FE" w14:textId="77777777" w:rsidR="00E17349" w:rsidRDefault="00E17349" w:rsidP="00E17349">
      <w:pPr>
        <w:widowControl/>
        <w:spacing w:after="200" w:line="276" w:lineRule="auto"/>
        <w:rPr>
          <w:sz w:val="16"/>
          <w:szCs w:val="16"/>
        </w:rPr>
        <w:sectPr w:rsidR="00E17349" w:rsidSect="00E17349">
          <w:headerReference w:type="even" r:id="rId13"/>
          <w:headerReference w:type="default" r:id="rId14"/>
          <w:headerReference w:type="first" r:id="rId15"/>
          <w:endnotePr>
            <w:numFmt w:val="decimal"/>
          </w:endnotePr>
          <w:pgSz w:w="12240" w:h="15840"/>
          <w:pgMar w:top="1440" w:right="1080" w:bottom="1440" w:left="1440" w:header="720" w:footer="720" w:gutter="0"/>
          <w:cols w:space="720"/>
          <w:vAlign w:val="center"/>
          <w:noEndnote/>
          <w:titlePg/>
          <w:docGrid w:linePitch="326"/>
        </w:sectPr>
      </w:pPr>
    </w:p>
    <w:p w14:paraId="3B3C4D2F" w14:textId="77777777" w:rsidR="00E17349" w:rsidRDefault="00E17349" w:rsidP="00E17349">
      <w:pPr>
        <w:widowControl/>
        <w:spacing w:after="200" w:line="276" w:lineRule="auto"/>
        <w:jc w:val="center"/>
        <w:rPr>
          <w:i/>
          <w:sz w:val="22"/>
          <w:szCs w:val="22"/>
        </w:rPr>
      </w:pPr>
    </w:p>
    <w:p w14:paraId="1369E5C9" w14:textId="7155CD77" w:rsidR="00E17349" w:rsidRDefault="00E17349" w:rsidP="00E17349">
      <w:pPr>
        <w:widowControl/>
        <w:jc w:val="center"/>
        <w:rPr>
          <w:b/>
          <w:sz w:val="40"/>
          <w:szCs w:val="40"/>
        </w:rPr>
      </w:pPr>
      <w:r w:rsidRPr="005C1EF3">
        <w:rPr>
          <w:b/>
          <w:sz w:val="40"/>
          <w:szCs w:val="40"/>
        </w:rPr>
        <w:t xml:space="preserve">ATTACHMENT </w:t>
      </w:r>
      <w:r w:rsidR="00D27DDD">
        <w:rPr>
          <w:b/>
          <w:sz w:val="40"/>
          <w:szCs w:val="40"/>
        </w:rPr>
        <w:t>2</w:t>
      </w:r>
    </w:p>
    <w:p w14:paraId="1B40FA1F" w14:textId="77777777" w:rsidR="00E17349" w:rsidRDefault="00E17349" w:rsidP="00D27DDD">
      <w:pPr>
        <w:widowControl/>
        <w:rPr>
          <w:b/>
          <w:sz w:val="40"/>
          <w:szCs w:val="40"/>
        </w:rPr>
      </w:pPr>
    </w:p>
    <w:p w14:paraId="26C84676" w14:textId="0FD87C4F" w:rsidR="00E17349" w:rsidRDefault="00E17349" w:rsidP="00E17349">
      <w:pPr>
        <w:widowControl/>
        <w:jc w:val="center"/>
        <w:rPr>
          <w:i/>
          <w:sz w:val="40"/>
          <w:szCs w:val="40"/>
        </w:rPr>
      </w:pPr>
      <w:r>
        <w:rPr>
          <w:i/>
          <w:sz w:val="40"/>
          <w:szCs w:val="40"/>
        </w:rPr>
        <w:t>Reasonable Potential Analysis</w:t>
      </w:r>
    </w:p>
    <w:p w14:paraId="7F2599EB" w14:textId="608A5DBD" w:rsidR="007948C6" w:rsidRDefault="007948C6" w:rsidP="00E17349">
      <w:pPr>
        <w:widowControl/>
        <w:jc w:val="center"/>
        <w:rPr>
          <w:i/>
          <w:sz w:val="40"/>
          <w:szCs w:val="40"/>
        </w:rPr>
      </w:pPr>
      <w:r>
        <w:rPr>
          <w:i/>
          <w:sz w:val="40"/>
          <w:szCs w:val="40"/>
        </w:rPr>
        <w:t>&amp;</w:t>
      </w:r>
    </w:p>
    <w:p w14:paraId="373AFC9E" w14:textId="33E5FE67" w:rsidR="007948C6" w:rsidRPr="005C1EF3" w:rsidRDefault="007948C6" w:rsidP="00E17349">
      <w:pPr>
        <w:widowControl/>
        <w:jc w:val="center"/>
        <w:rPr>
          <w:i/>
          <w:sz w:val="40"/>
          <w:szCs w:val="40"/>
        </w:rPr>
      </w:pPr>
      <w:r>
        <w:rPr>
          <w:i/>
          <w:sz w:val="40"/>
          <w:szCs w:val="40"/>
        </w:rPr>
        <w:t>Effluent Discharge Data</w:t>
      </w:r>
    </w:p>
    <w:p w14:paraId="6C43F67B" w14:textId="77777777" w:rsidR="00E17349" w:rsidRDefault="00E17349" w:rsidP="00E17349">
      <w:pPr>
        <w:widowControl/>
        <w:tabs>
          <w:tab w:val="left" w:pos="-1440"/>
          <w:tab w:val="left" w:pos="-720"/>
          <w:tab w:val="left" w:pos="0"/>
          <w:tab w:val="left" w:pos="777"/>
          <w:tab w:val="center" w:pos="4334"/>
          <w:tab w:val="center" w:pos="6480"/>
          <w:tab w:val="center" w:pos="8640"/>
        </w:tabs>
        <w:rPr>
          <w:sz w:val="16"/>
          <w:szCs w:val="16"/>
        </w:rPr>
      </w:pPr>
    </w:p>
    <w:p w14:paraId="0653AFD1" w14:textId="77777777" w:rsidR="00E17349" w:rsidRDefault="00E17349" w:rsidP="00E17349">
      <w:pPr>
        <w:widowControl/>
        <w:spacing w:after="200" w:line="276" w:lineRule="auto"/>
        <w:rPr>
          <w:sz w:val="16"/>
          <w:szCs w:val="16"/>
        </w:rPr>
      </w:pPr>
      <w:r>
        <w:rPr>
          <w:sz w:val="16"/>
          <w:szCs w:val="16"/>
        </w:rPr>
        <w:br w:type="page"/>
      </w:r>
    </w:p>
    <w:p w14:paraId="538CA464" w14:textId="77777777" w:rsidR="00E17349" w:rsidRDefault="00E17349" w:rsidP="00E17349">
      <w:pPr>
        <w:widowControl/>
        <w:spacing w:after="200" w:line="276" w:lineRule="auto"/>
        <w:rPr>
          <w:sz w:val="16"/>
          <w:szCs w:val="16"/>
        </w:rPr>
      </w:pPr>
    </w:p>
    <w:p w14:paraId="558B6466" w14:textId="77777777" w:rsidR="00E17349" w:rsidRDefault="00E17349" w:rsidP="00E17349">
      <w:pPr>
        <w:widowControl/>
        <w:spacing w:after="200" w:line="276" w:lineRule="auto"/>
        <w:rPr>
          <w:sz w:val="16"/>
          <w:szCs w:val="16"/>
        </w:rPr>
      </w:pPr>
    </w:p>
    <w:p w14:paraId="5F976F40" w14:textId="77777777" w:rsidR="00E17349" w:rsidRPr="008E0ACF" w:rsidRDefault="00E17349" w:rsidP="00E17349">
      <w:pPr>
        <w:widowControl/>
        <w:spacing w:after="200" w:line="276" w:lineRule="auto"/>
        <w:jc w:val="center"/>
        <w:rPr>
          <w:sz w:val="22"/>
          <w:szCs w:val="22"/>
        </w:rPr>
      </w:pPr>
      <w:r w:rsidRPr="008E0ACF">
        <w:rPr>
          <w:sz w:val="22"/>
          <w:szCs w:val="22"/>
        </w:rPr>
        <w:t>This Page Intentionally Left Blank</w:t>
      </w:r>
    </w:p>
    <w:p w14:paraId="4F93CE0E" w14:textId="77777777" w:rsidR="00E17349" w:rsidRDefault="00E17349" w:rsidP="00E17349">
      <w:pPr>
        <w:widowControl/>
        <w:spacing w:after="200" w:line="276" w:lineRule="auto"/>
        <w:rPr>
          <w:sz w:val="16"/>
          <w:szCs w:val="16"/>
        </w:rPr>
      </w:pPr>
    </w:p>
    <w:p w14:paraId="7454C6D3" w14:textId="77777777" w:rsidR="00E17349" w:rsidRDefault="00E17349" w:rsidP="00E17349">
      <w:pPr>
        <w:widowControl/>
        <w:spacing w:after="200" w:line="276" w:lineRule="auto"/>
        <w:rPr>
          <w:sz w:val="16"/>
          <w:szCs w:val="16"/>
        </w:rPr>
        <w:sectPr w:rsidR="00E17349" w:rsidSect="00EF6525">
          <w:endnotePr>
            <w:numFmt w:val="decimal"/>
          </w:endnotePr>
          <w:pgSz w:w="12240" w:h="15840"/>
          <w:pgMar w:top="720" w:right="1080" w:bottom="720" w:left="1440" w:header="720" w:footer="720" w:gutter="0"/>
          <w:cols w:space="720"/>
          <w:vAlign w:val="center"/>
          <w:noEndnote/>
          <w:titlePg/>
          <w:docGrid w:linePitch="326"/>
        </w:sectPr>
      </w:pPr>
    </w:p>
    <w:p w14:paraId="437EAA9C" w14:textId="02585BB2" w:rsidR="00394D2C" w:rsidRPr="00394D2C" w:rsidRDefault="00394D2C" w:rsidP="00394D2C">
      <w:pPr>
        <w:widowControl/>
        <w:jc w:val="both"/>
        <w:rPr>
          <w:b/>
          <w:bCs/>
          <w:sz w:val="22"/>
          <w:szCs w:val="22"/>
        </w:rPr>
      </w:pPr>
      <w:r w:rsidRPr="00394D2C">
        <w:rPr>
          <w:b/>
          <w:bCs/>
          <w:sz w:val="22"/>
          <w:szCs w:val="22"/>
        </w:rPr>
        <w:lastRenderedPageBreak/>
        <w:t>REASONABLE POTENTIAL ANALYSIS</w:t>
      </w:r>
      <w:r w:rsidR="0035608D">
        <w:rPr>
          <w:b/>
          <w:bCs/>
          <w:sz w:val="22"/>
          <w:szCs w:val="22"/>
        </w:rPr>
        <w:t xml:space="preserve"> SUMMARY</w:t>
      </w:r>
    </w:p>
    <w:p w14:paraId="6D640653" w14:textId="77777777" w:rsidR="00394D2C" w:rsidRPr="00394D2C" w:rsidRDefault="00394D2C" w:rsidP="00394D2C">
      <w:pPr>
        <w:widowControl/>
        <w:jc w:val="both"/>
        <w:rPr>
          <w:bCs/>
          <w:sz w:val="22"/>
          <w:szCs w:val="22"/>
        </w:rPr>
      </w:pPr>
    </w:p>
    <w:p w14:paraId="31538E52" w14:textId="398DE923" w:rsidR="00394D2C" w:rsidRPr="00394D2C" w:rsidRDefault="00394D2C" w:rsidP="00394D2C">
      <w:pPr>
        <w:widowControl/>
        <w:jc w:val="both"/>
        <w:rPr>
          <w:sz w:val="22"/>
          <w:szCs w:val="22"/>
        </w:rPr>
      </w:pPr>
      <w:r w:rsidRPr="00394D2C">
        <w:rPr>
          <w:bCs/>
          <w:sz w:val="22"/>
          <w:szCs w:val="22"/>
        </w:rPr>
        <w:t xml:space="preserve">The Division of Water Quality (DWQ) has worked to improve </w:t>
      </w:r>
      <w:r w:rsidR="00572E67">
        <w:rPr>
          <w:bCs/>
          <w:sz w:val="22"/>
          <w:szCs w:val="22"/>
        </w:rPr>
        <w:t>the</w:t>
      </w:r>
      <w:r w:rsidRPr="00394D2C">
        <w:rPr>
          <w:bCs/>
          <w:sz w:val="22"/>
          <w:szCs w:val="22"/>
        </w:rPr>
        <w:t xml:space="preserve"> reasonable potential analysis (RP) for </w:t>
      </w:r>
      <w:r w:rsidR="00A14F2C">
        <w:rPr>
          <w:bCs/>
          <w:sz w:val="22"/>
          <w:szCs w:val="22"/>
        </w:rPr>
        <w:t xml:space="preserve">permit developments with </w:t>
      </w:r>
      <w:r w:rsidRPr="00394D2C">
        <w:rPr>
          <w:bCs/>
          <w:sz w:val="22"/>
          <w:szCs w:val="22"/>
        </w:rPr>
        <w:t xml:space="preserve">the inclusion of additional limits </w:t>
      </w:r>
      <w:r w:rsidR="00A14F2C">
        <w:rPr>
          <w:bCs/>
          <w:sz w:val="22"/>
          <w:szCs w:val="22"/>
        </w:rPr>
        <w:t>and/or</w:t>
      </w:r>
      <w:r w:rsidRPr="00394D2C">
        <w:rPr>
          <w:bCs/>
          <w:sz w:val="22"/>
          <w:szCs w:val="22"/>
        </w:rPr>
        <w:t xml:space="preserve"> parameters </w:t>
      </w:r>
      <w:r w:rsidR="00A14F2C">
        <w:rPr>
          <w:bCs/>
          <w:sz w:val="22"/>
          <w:szCs w:val="22"/>
        </w:rPr>
        <w:t xml:space="preserve">as necessary </w:t>
      </w:r>
      <w:r w:rsidRPr="00394D2C">
        <w:rPr>
          <w:bCs/>
          <w:sz w:val="22"/>
          <w:szCs w:val="22"/>
        </w:rPr>
        <w:t xml:space="preserve">by using an EPA provided RP model (model). </w:t>
      </w:r>
      <w:r w:rsidR="0052370E">
        <w:rPr>
          <w:bCs/>
          <w:sz w:val="22"/>
          <w:szCs w:val="22"/>
        </w:rPr>
        <w:t xml:space="preserve"> </w:t>
      </w:r>
      <w:r w:rsidRPr="00394D2C">
        <w:rPr>
          <w:bCs/>
          <w:sz w:val="22"/>
          <w:szCs w:val="22"/>
        </w:rPr>
        <w:t>As a result of the model, more parameters and</w:t>
      </w:r>
      <w:r w:rsidR="0052370E">
        <w:rPr>
          <w:bCs/>
          <w:sz w:val="22"/>
          <w:szCs w:val="22"/>
        </w:rPr>
        <w:t>/or</w:t>
      </w:r>
      <w:r w:rsidRPr="00394D2C">
        <w:rPr>
          <w:bCs/>
          <w:sz w:val="22"/>
          <w:szCs w:val="22"/>
        </w:rPr>
        <w:t xml:space="preserve"> limits may be included in the renewal permit.  </w:t>
      </w:r>
      <w:r w:rsidRPr="00394D2C">
        <w:rPr>
          <w:sz w:val="22"/>
          <w:szCs w:val="22"/>
        </w:rPr>
        <w:t xml:space="preserve">In the </w:t>
      </w:r>
      <w:r w:rsidR="0052370E">
        <w:rPr>
          <w:sz w:val="22"/>
          <w:szCs w:val="22"/>
        </w:rPr>
        <w:t xml:space="preserve">2015 </w:t>
      </w:r>
      <w:r w:rsidRPr="00394D2C">
        <w:rPr>
          <w:sz w:val="22"/>
          <w:szCs w:val="22"/>
        </w:rPr>
        <w:t xml:space="preserve">DWQ </w:t>
      </w:r>
      <w:r w:rsidRPr="00394D2C">
        <w:rPr>
          <w:rFonts w:eastAsiaTheme="minorHAnsi"/>
          <w:snapToGrid/>
          <w:sz w:val="22"/>
          <w:szCs w:val="22"/>
        </w:rPr>
        <w:t xml:space="preserve">policy entitled, “Reasonable Potential Analysis Guidance” </w:t>
      </w:r>
      <w:r w:rsidRPr="00394D2C">
        <w:rPr>
          <w:sz w:val="22"/>
          <w:szCs w:val="22"/>
        </w:rPr>
        <w:t>(RP Guide), there are four possible RP outcomes as follows;</w:t>
      </w:r>
    </w:p>
    <w:p w14:paraId="6D87B67B" w14:textId="77777777" w:rsidR="00394D2C" w:rsidRPr="00394D2C" w:rsidRDefault="00394D2C" w:rsidP="00394D2C">
      <w:pPr>
        <w:widowControl/>
        <w:jc w:val="both"/>
        <w:rPr>
          <w:sz w:val="22"/>
          <w:szCs w:val="22"/>
        </w:rPr>
      </w:pPr>
    </w:p>
    <w:p w14:paraId="0A706C98" w14:textId="77777777" w:rsidR="00394D2C" w:rsidRPr="00394D2C" w:rsidRDefault="00394D2C" w:rsidP="00394D2C">
      <w:pPr>
        <w:widowControl/>
        <w:ind w:left="2160" w:hanging="1440"/>
        <w:jc w:val="both"/>
        <w:rPr>
          <w:sz w:val="22"/>
          <w:szCs w:val="22"/>
        </w:rPr>
      </w:pPr>
      <w:r w:rsidRPr="00394D2C">
        <w:rPr>
          <w:sz w:val="22"/>
          <w:szCs w:val="22"/>
        </w:rPr>
        <w:t>Outcome A:</w:t>
      </w:r>
      <w:r w:rsidRPr="00394D2C">
        <w:rPr>
          <w:sz w:val="22"/>
          <w:szCs w:val="22"/>
        </w:rPr>
        <w:tab/>
        <w:t>A new effluent limitation will be placed in the permit.</w:t>
      </w:r>
    </w:p>
    <w:p w14:paraId="1602C9E1" w14:textId="77777777" w:rsidR="00394D2C" w:rsidRPr="00394D2C" w:rsidRDefault="00394D2C" w:rsidP="00394D2C">
      <w:pPr>
        <w:widowControl/>
        <w:ind w:left="2160" w:hanging="1440"/>
        <w:jc w:val="both"/>
        <w:rPr>
          <w:sz w:val="22"/>
          <w:szCs w:val="22"/>
        </w:rPr>
      </w:pPr>
      <w:r w:rsidRPr="00394D2C">
        <w:rPr>
          <w:sz w:val="22"/>
          <w:szCs w:val="22"/>
        </w:rPr>
        <w:t>Outcome B:</w:t>
      </w:r>
      <w:r w:rsidRPr="00394D2C">
        <w:rPr>
          <w:sz w:val="22"/>
          <w:szCs w:val="22"/>
        </w:rPr>
        <w:tab/>
        <w:t>No new effluent limitation. Routine monitoring requirements will be placed or increased from what they are in the permit,</w:t>
      </w:r>
    </w:p>
    <w:p w14:paraId="04077B3C" w14:textId="77777777" w:rsidR="00394D2C" w:rsidRPr="00394D2C" w:rsidRDefault="00394D2C" w:rsidP="00394D2C">
      <w:pPr>
        <w:widowControl/>
        <w:ind w:left="2160" w:hanging="1440"/>
        <w:jc w:val="both"/>
        <w:rPr>
          <w:sz w:val="22"/>
          <w:szCs w:val="22"/>
        </w:rPr>
      </w:pPr>
      <w:r w:rsidRPr="00394D2C">
        <w:rPr>
          <w:sz w:val="22"/>
          <w:szCs w:val="22"/>
        </w:rPr>
        <w:t>Outcome C:</w:t>
      </w:r>
      <w:r w:rsidRPr="00394D2C">
        <w:rPr>
          <w:sz w:val="22"/>
          <w:szCs w:val="22"/>
        </w:rPr>
        <w:tab/>
        <w:t xml:space="preserve">No new effluent limitation.  Routine monitoring requirements maintained as they are in the permit, </w:t>
      </w:r>
    </w:p>
    <w:p w14:paraId="2E0F4CA5" w14:textId="77777777" w:rsidR="00394D2C" w:rsidRPr="00394D2C" w:rsidRDefault="00394D2C" w:rsidP="00394D2C">
      <w:pPr>
        <w:widowControl/>
        <w:ind w:left="2160" w:hanging="1440"/>
        <w:jc w:val="both"/>
        <w:rPr>
          <w:sz w:val="22"/>
          <w:szCs w:val="22"/>
        </w:rPr>
      </w:pPr>
      <w:r w:rsidRPr="00394D2C">
        <w:rPr>
          <w:sz w:val="22"/>
          <w:szCs w:val="22"/>
        </w:rPr>
        <w:t>Outcome D:</w:t>
      </w:r>
      <w:r w:rsidRPr="00394D2C">
        <w:rPr>
          <w:sz w:val="22"/>
          <w:szCs w:val="22"/>
        </w:rPr>
        <w:tab/>
        <w:t>No limitation or routine monitoring requirements are in the permit.</w:t>
      </w:r>
    </w:p>
    <w:p w14:paraId="3024727B" w14:textId="77777777" w:rsidR="00394D2C" w:rsidRPr="00394D2C" w:rsidRDefault="00394D2C" w:rsidP="00394D2C">
      <w:pPr>
        <w:widowControl/>
        <w:jc w:val="both"/>
        <w:rPr>
          <w:sz w:val="22"/>
          <w:szCs w:val="22"/>
        </w:rPr>
      </w:pPr>
    </w:p>
    <w:p w14:paraId="0148B7D9" w14:textId="656DECA6" w:rsidR="00394D2C" w:rsidRPr="00394D2C" w:rsidRDefault="00394D2C" w:rsidP="00394D2C">
      <w:pPr>
        <w:widowControl/>
        <w:spacing w:after="160" w:line="259" w:lineRule="auto"/>
        <w:jc w:val="center"/>
        <w:rPr>
          <w:rFonts w:eastAsiaTheme="minorHAnsi"/>
          <w:b/>
          <w:snapToGrid/>
          <w:sz w:val="22"/>
          <w:szCs w:val="22"/>
        </w:rPr>
      </w:pPr>
      <w:r w:rsidRPr="00394D2C">
        <w:rPr>
          <w:rFonts w:eastAsiaTheme="minorHAnsi"/>
          <w:b/>
          <w:snapToGrid/>
          <w:sz w:val="22"/>
          <w:szCs w:val="22"/>
        </w:rPr>
        <w:t>20</w:t>
      </w:r>
      <w:r w:rsidR="007F1050">
        <w:rPr>
          <w:rFonts w:eastAsiaTheme="minorHAnsi"/>
          <w:b/>
          <w:snapToGrid/>
          <w:sz w:val="22"/>
          <w:szCs w:val="22"/>
        </w:rPr>
        <w:t>18</w:t>
      </w:r>
      <w:r w:rsidRPr="00394D2C">
        <w:rPr>
          <w:rFonts w:eastAsiaTheme="minorHAnsi"/>
          <w:b/>
          <w:snapToGrid/>
          <w:sz w:val="22"/>
          <w:szCs w:val="22"/>
        </w:rPr>
        <w:t xml:space="preserve">-2022 Summary Results of Reasonable Potential Analysis for </w:t>
      </w:r>
      <w:r w:rsidR="006E28C5">
        <w:rPr>
          <w:rFonts w:eastAsiaTheme="minorHAnsi"/>
          <w:b/>
          <w:snapToGrid/>
          <w:sz w:val="22"/>
          <w:szCs w:val="22"/>
        </w:rPr>
        <w:t>Bronco</w:t>
      </w:r>
      <w:r w:rsidRPr="00394D2C">
        <w:rPr>
          <w:rFonts w:eastAsiaTheme="minorHAnsi"/>
          <w:b/>
          <w:snapToGrid/>
          <w:sz w:val="22"/>
          <w:szCs w:val="22"/>
        </w:rPr>
        <w:t xml:space="preserve"> Mine Water Discharges UPDES Permit No. UT0022</w:t>
      </w:r>
      <w:r w:rsidR="006E28C5">
        <w:rPr>
          <w:rFonts w:eastAsiaTheme="minorHAnsi"/>
          <w:b/>
          <w:snapToGrid/>
          <w:sz w:val="22"/>
          <w:szCs w:val="22"/>
        </w:rPr>
        <w:t>616</w:t>
      </w:r>
      <w:r w:rsidRPr="00394D2C">
        <w:rPr>
          <w:rFonts w:eastAsiaTheme="minorHAnsi"/>
          <w:b/>
          <w:snapToGrid/>
          <w:sz w:val="22"/>
          <w:szCs w:val="22"/>
        </w:rPr>
        <w:t xml:space="preserve"> – </w:t>
      </w:r>
      <w:r w:rsidRPr="00394D2C">
        <w:rPr>
          <w:rFonts w:eastAsiaTheme="minorHAnsi"/>
          <w:b/>
          <w:snapToGrid/>
          <w:sz w:val="22"/>
          <w:szCs w:val="22"/>
          <w:u w:val="single"/>
        </w:rPr>
        <w:t>Outfall</w:t>
      </w:r>
      <w:r w:rsidR="006E28C5">
        <w:rPr>
          <w:rFonts w:eastAsiaTheme="minorHAnsi"/>
          <w:b/>
          <w:snapToGrid/>
          <w:sz w:val="22"/>
          <w:szCs w:val="22"/>
          <w:u w:val="single"/>
        </w:rPr>
        <w:t>s</w:t>
      </w:r>
      <w:r w:rsidRPr="00394D2C">
        <w:rPr>
          <w:rFonts w:eastAsiaTheme="minorHAnsi"/>
          <w:b/>
          <w:snapToGrid/>
          <w:sz w:val="22"/>
          <w:szCs w:val="22"/>
          <w:u w:val="single"/>
        </w:rPr>
        <w:t xml:space="preserve"> </w:t>
      </w:r>
      <w:r w:rsidR="006E28C5">
        <w:rPr>
          <w:rFonts w:eastAsiaTheme="minorHAnsi"/>
          <w:b/>
          <w:snapToGrid/>
          <w:sz w:val="22"/>
          <w:szCs w:val="22"/>
          <w:u w:val="single"/>
        </w:rPr>
        <w:t>001</w:t>
      </w:r>
      <w:r w:rsidR="00217A42">
        <w:rPr>
          <w:rFonts w:eastAsiaTheme="minorHAnsi"/>
          <w:b/>
          <w:snapToGrid/>
          <w:sz w:val="22"/>
          <w:szCs w:val="22"/>
          <w:u w:val="single"/>
        </w:rPr>
        <w:t xml:space="preserve"> &amp; </w:t>
      </w:r>
      <w:r w:rsidRPr="00394D2C">
        <w:rPr>
          <w:rFonts w:eastAsiaTheme="minorHAnsi"/>
          <w:b/>
          <w:snapToGrid/>
          <w:sz w:val="22"/>
          <w:szCs w:val="22"/>
          <w:u w:val="single"/>
        </w:rPr>
        <w:t>003</w:t>
      </w:r>
      <w:r w:rsidR="00217A42">
        <w:rPr>
          <w:rFonts w:eastAsiaTheme="minorHAnsi"/>
          <w:b/>
          <w:snapToGrid/>
          <w:sz w:val="22"/>
          <w:szCs w:val="22"/>
          <w:u w:val="single"/>
        </w:rPr>
        <w:t xml:space="preserve"> </w:t>
      </w:r>
      <w:r w:rsidRPr="00394D2C">
        <w:rPr>
          <w:rFonts w:eastAsiaTheme="minorHAnsi"/>
          <w:b/>
          <w:snapToGrid/>
          <w:sz w:val="22"/>
          <w:szCs w:val="22"/>
          <w:u w:val="single"/>
        </w:rPr>
        <w:t>(Mine Dewatering)</w:t>
      </w:r>
    </w:p>
    <w:tbl>
      <w:tblPr>
        <w:tblStyle w:val="TableGrid1"/>
        <w:tblW w:w="10530" w:type="dxa"/>
        <w:tblInd w:w="-905" w:type="dxa"/>
        <w:tblLayout w:type="fixed"/>
        <w:tblLook w:val="04A0" w:firstRow="1" w:lastRow="0" w:firstColumn="1" w:lastColumn="0" w:noHBand="0" w:noVBand="1"/>
      </w:tblPr>
      <w:tblGrid>
        <w:gridCol w:w="2700"/>
        <w:gridCol w:w="990"/>
        <w:gridCol w:w="1080"/>
        <w:gridCol w:w="1800"/>
        <w:gridCol w:w="1800"/>
        <w:gridCol w:w="2160"/>
      </w:tblGrid>
      <w:tr w:rsidR="00394D2C" w:rsidRPr="00394D2C" w14:paraId="66DF54BB" w14:textId="77777777" w:rsidTr="00371878">
        <w:tc>
          <w:tcPr>
            <w:tcW w:w="2700" w:type="dxa"/>
            <w:vMerge w:val="restart"/>
          </w:tcPr>
          <w:p w14:paraId="5DC1A72B" w14:textId="77777777" w:rsidR="00394D2C" w:rsidRPr="00394D2C" w:rsidRDefault="00394D2C" w:rsidP="00394D2C">
            <w:pPr>
              <w:widowControl/>
              <w:jc w:val="center"/>
              <w:rPr>
                <w:rFonts w:eastAsiaTheme="minorHAnsi"/>
                <w:sz w:val="22"/>
                <w:szCs w:val="22"/>
              </w:rPr>
            </w:pPr>
          </w:p>
          <w:p w14:paraId="38C9F3B9" w14:textId="62E1733F" w:rsidR="00B56B3A" w:rsidRPr="00B56B3A" w:rsidRDefault="00B56B3A" w:rsidP="00394D2C">
            <w:pPr>
              <w:widowControl/>
              <w:jc w:val="center"/>
              <w:rPr>
                <w:rFonts w:eastAsiaTheme="minorHAnsi"/>
                <w:sz w:val="22"/>
                <w:szCs w:val="22"/>
                <w:u w:val="single"/>
              </w:rPr>
            </w:pPr>
            <w:r w:rsidRPr="00B56B3A">
              <w:rPr>
                <w:rFonts w:eastAsiaTheme="minorHAnsi"/>
                <w:sz w:val="22"/>
                <w:szCs w:val="22"/>
                <w:u w:val="single"/>
              </w:rPr>
              <w:t xml:space="preserve">RP </w:t>
            </w:r>
            <w:r w:rsidR="00394D2C" w:rsidRPr="00B56B3A">
              <w:rPr>
                <w:rFonts w:eastAsiaTheme="minorHAnsi"/>
                <w:sz w:val="22"/>
                <w:szCs w:val="22"/>
                <w:u w:val="single"/>
              </w:rPr>
              <w:t>Parameter</w:t>
            </w:r>
            <w:r w:rsidR="00557D78" w:rsidRPr="00B56B3A">
              <w:rPr>
                <w:rFonts w:eastAsiaTheme="minorHAnsi"/>
                <w:sz w:val="22"/>
                <w:szCs w:val="22"/>
                <w:u w:val="single"/>
              </w:rPr>
              <w:t xml:space="preserve"> </w:t>
            </w:r>
          </w:p>
          <w:p w14:paraId="69370452" w14:textId="1924EDF8" w:rsidR="00394D2C" w:rsidRPr="00394D2C" w:rsidRDefault="00B56B3A" w:rsidP="00394D2C">
            <w:pPr>
              <w:widowControl/>
              <w:jc w:val="center"/>
              <w:rPr>
                <w:rFonts w:eastAsiaTheme="minorHAnsi"/>
                <w:sz w:val="22"/>
                <w:szCs w:val="22"/>
              </w:rPr>
            </w:pPr>
            <w:r>
              <w:rPr>
                <w:rFonts w:eastAsiaTheme="minorHAnsi"/>
                <w:sz w:val="22"/>
                <w:szCs w:val="22"/>
              </w:rPr>
              <w:t>(Metals Dissolved Fraction)</w:t>
            </w:r>
          </w:p>
        </w:tc>
        <w:tc>
          <w:tcPr>
            <w:tcW w:w="990" w:type="dxa"/>
            <w:vMerge w:val="restart"/>
          </w:tcPr>
          <w:p w14:paraId="7EADB213" w14:textId="77777777" w:rsidR="00394D2C" w:rsidRPr="00394D2C" w:rsidRDefault="00394D2C" w:rsidP="00394D2C">
            <w:pPr>
              <w:widowControl/>
              <w:jc w:val="center"/>
              <w:rPr>
                <w:rFonts w:eastAsiaTheme="minorHAnsi"/>
                <w:sz w:val="22"/>
                <w:szCs w:val="22"/>
              </w:rPr>
            </w:pPr>
            <w:r w:rsidRPr="00394D2C">
              <w:rPr>
                <w:rFonts w:eastAsiaTheme="minorHAnsi"/>
                <w:sz w:val="22"/>
                <w:szCs w:val="22"/>
              </w:rPr>
              <w:t>No. of Samples</w:t>
            </w:r>
          </w:p>
        </w:tc>
        <w:tc>
          <w:tcPr>
            <w:tcW w:w="1080" w:type="dxa"/>
            <w:vMerge w:val="restart"/>
          </w:tcPr>
          <w:p w14:paraId="68957F82" w14:textId="77777777" w:rsidR="00394D2C" w:rsidRPr="00394D2C" w:rsidRDefault="00394D2C" w:rsidP="00394D2C">
            <w:pPr>
              <w:widowControl/>
              <w:jc w:val="center"/>
              <w:rPr>
                <w:rFonts w:eastAsiaTheme="minorHAnsi"/>
                <w:sz w:val="22"/>
                <w:szCs w:val="22"/>
              </w:rPr>
            </w:pPr>
            <w:r w:rsidRPr="00394D2C">
              <w:rPr>
                <w:rFonts w:eastAsiaTheme="minorHAnsi"/>
                <w:sz w:val="22"/>
                <w:szCs w:val="22"/>
              </w:rPr>
              <w:t>MEC*</w:t>
            </w:r>
          </w:p>
          <w:p w14:paraId="4A497AC3" w14:textId="77777777" w:rsidR="00394D2C" w:rsidRPr="00394D2C" w:rsidRDefault="00394D2C" w:rsidP="00394D2C">
            <w:pPr>
              <w:widowControl/>
              <w:jc w:val="center"/>
              <w:rPr>
                <w:rFonts w:eastAsiaTheme="minorHAnsi"/>
                <w:sz w:val="22"/>
                <w:szCs w:val="22"/>
              </w:rPr>
            </w:pPr>
            <w:r w:rsidRPr="00394D2C">
              <w:rPr>
                <w:rFonts w:eastAsiaTheme="minorHAnsi"/>
                <w:sz w:val="22"/>
                <w:szCs w:val="22"/>
              </w:rPr>
              <w:t>mg/L</w:t>
            </w:r>
          </w:p>
        </w:tc>
        <w:tc>
          <w:tcPr>
            <w:tcW w:w="3600" w:type="dxa"/>
            <w:gridSpan w:val="2"/>
          </w:tcPr>
          <w:p w14:paraId="7FF77130" w14:textId="4649E179" w:rsidR="00394D2C" w:rsidRPr="00394D2C" w:rsidRDefault="00394D2C" w:rsidP="00394D2C">
            <w:pPr>
              <w:widowControl/>
              <w:jc w:val="center"/>
              <w:rPr>
                <w:rFonts w:eastAsiaTheme="minorHAnsi"/>
                <w:sz w:val="22"/>
                <w:szCs w:val="22"/>
              </w:rPr>
            </w:pPr>
            <w:r w:rsidRPr="00394D2C">
              <w:rPr>
                <w:rFonts w:eastAsiaTheme="minorHAnsi"/>
                <w:sz w:val="22"/>
                <w:szCs w:val="22"/>
              </w:rPr>
              <w:t>Water Quality Standards MAC** (most stringent)</w:t>
            </w:r>
          </w:p>
        </w:tc>
        <w:tc>
          <w:tcPr>
            <w:tcW w:w="2160" w:type="dxa"/>
            <w:vMerge w:val="restart"/>
          </w:tcPr>
          <w:p w14:paraId="52BE4349" w14:textId="77777777" w:rsidR="00394D2C" w:rsidRPr="00394D2C" w:rsidRDefault="00394D2C" w:rsidP="00394D2C">
            <w:pPr>
              <w:widowControl/>
              <w:jc w:val="center"/>
              <w:rPr>
                <w:rFonts w:eastAsiaTheme="minorHAnsi"/>
                <w:sz w:val="22"/>
                <w:szCs w:val="22"/>
              </w:rPr>
            </w:pPr>
          </w:p>
          <w:p w14:paraId="6828234E" w14:textId="77777777" w:rsidR="00394D2C" w:rsidRPr="00394D2C" w:rsidRDefault="00394D2C" w:rsidP="00394D2C">
            <w:pPr>
              <w:widowControl/>
              <w:jc w:val="center"/>
              <w:rPr>
                <w:rFonts w:eastAsiaTheme="minorHAnsi"/>
                <w:sz w:val="22"/>
                <w:szCs w:val="22"/>
              </w:rPr>
            </w:pPr>
            <w:r w:rsidRPr="00394D2C">
              <w:rPr>
                <w:rFonts w:eastAsiaTheme="minorHAnsi"/>
                <w:sz w:val="22"/>
                <w:szCs w:val="22"/>
              </w:rPr>
              <w:t>Outcome/Result</w:t>
            </w:r>
          </w:p>
        </w:tc>
      </w:tr>
      <w:tr w:rsidR="00394D2C" w:rsidRPr="00394D2C" w14:paraId="01D8B608" w14:textId="77777777" w:rsidTr="00371878">
        <w:tc>
          <w:tcPr>
            <w:tcW w:w="2700" w:type="dxa"/>
            <w:vMerge/>
          </w:tcPr>
          <w:p w14:paraId="20C26B45" w14:textId="77777777" w:rsidR="00394D2C" w:rsidRPr="00394D2C" w:rsidRDefault="00394D2C" w:rsidP="00394D2C">
            <w:pPr>
              <w:widowControl/>
              <w:jc w:val="center"/>
              <w:rPr>
                <w:rFonts w:eastAsiaTheme="minorHAnsi"/>
                <w:sz w:val="22"/>
                <w:szCs w:val="22"/>
              </w:rPr>
            </w:pPr>
          </w:p>
        </w:tc>
        <w:tc>
          <w:tcPr>
            <w:tcW w:w="990" w:type="dxa"/>
            <w:vMerge/>
          </w:tcPr>
          <w:p w14:paraId="5D99E7AB" w14:textId="77777777" w:rsidR="00394D2C" w:rsidRPr="00394D2C" w:rsidRDefault="00394D2C" w:rsidP="00394D2C">
            <w:pPr>
              <w:widowControl/>
              <w:jc w:val="center"/>
              <w:rPr>
                <w:rFonts w:eastAsiaTheme="minorHAnsi"/>
                <w:sz w:val="22"/>
                <w:szCs w:val="22"/>
              </w:rPr>
            </w:pPr>
          </w:p>
        </w:tc>
        <w:tc>
          <w:tcPr>
            <w:tcW w:w="1080" w:type="dxa"/>
            <w:vMerge/>
          </w:tcPr>
          <w:p w14:paraId="74596E66" w14:textId="77777777" w:rsidR="00394D2C" w:rsidRPr="00394D2C" w:rsidRDefault="00394D2C" w:rsidP="00394D2C">
            <w:pPr>
              <w:widowControl/>
              <w:jc w:val="center"/>
              <w:rPr>
                <w:rFonts w:eastAsiaTheme="minorHAnsi"/>
                <w:sz w:val="22"/>
                <w:szCs w:val="22"/>
              </w:rPr>
            </w:pPr>
          </w:p>
        </w:tc>
        <w:tc>
          <w:tcPr>
            <w:tcW w:w="1800" w:type="dxa"/>
          </w:tcPr>
          <w:p w14:paraId="25ED32BF" w14:textId="77777777" w:rsidR="00394D2C" w:rsidRPr="00394D2C" w:rsidRDefault="00394D2C" w:rsidP="00394D2C">
            <w:pPr>
              <w:widowControl/>
              <w:jc w:val="center"/>
              <w:rPr>
                <w:rFonts w:eastAsiaTheme="minorHAnsi"/>
                <w:sz w:val="22"/>
                <w:szCs w:val="22"/>
              </w:rPr>
            </w:pPr>
            <w:r w:rsidRPr="00394D2C">
              <w:rPr>
                <w:rFonts w:eastAsiaTheme="minorHAnsi"/>
                <w:sz w:val="22"/>
                <w:szCs w:val="22"/>
              </w:rPr>
              <w:t>Acute mg/L</w:t>
            </w:r>
          </w:p>
        </w:tc>
        <w:tc>
          <w:tcPr>
            <w:tcW w:w="1800" w:type="dxa"/>
          </w:tcPr>
          <w:p w14:paraId="17C08E40" w14:textId="77777777" w:rsidR="00394D2C" w:rsidRPr="00394D2C" w:rsidRDefault="00394D2C" w:rsidP="00394D2C">
            <w:pPr>
              <w:widowControl/>
              <w:jc w:val="center"/>
              <w:rPr>
                <w:rFonts w:eastAsiaTheme="minorHAnsi"/>
                <w:sz w:val="22"/>
                <w:szCs w:val="22"/>
              </w:rPr>
            </w:pPr>
            <w:r w:rsidRPr="00394D2C">
              <w:rPr>
                <w:rFonts w:eastAsiaTheme="minorHAnsi"/>
                <w:sz w:val="22"/>
                <w:szCs w:val="22"/>
              </w:rPr>
              <w:t>Chronic mg/L</w:t>
            </w:r>
          </w:p>
        </w:tc>
        <w:tc>
          <w:tcPr>
            <w:tcW w:w="2160" w:type="dxa"/>
            <w:vMerge/>
          </w:tcPr>
          <w:p w14:paraId="511DDDF4" w14:textId="77777777" w:rsidR="00394D2C" w:rsidRPr="00394D2C" w:rsidRDefault="00394D2C" w:rsidP="00394D2C">
            <w:pPr>
              <w:widowControl/>
              <w:jc w:val="center"/>
              <w:rPr>
                <w:rFonts w:eastAsiaTheme="minorHAnsi"/>
                <w:sz w:val="22"/>
                <w:szCs w:val="22"/>
              </w:rPr>
            </w:pPr>
          </w:p>
        </w:tc>
      </w:tr>
      <w:tr w:rsidR="00394D2C" w:rsidRPr="00394D2C" w14:paraId="3B93F909" w14:textId="77777777" w:rsidTr="00371878">
        <w:tc>
          <w:tcPr>
            <w:tcW w:w="2700" w:type="dxa"/>
          </w:tcPr>
          <w:p w14:paraId="71CC02F5" w14:textId="448051EC" w:rsidR="00394D2C" w:rsidRPr="00394D2C" w:rsidRDefault="00394D2C" w:rsidP="00394D2C">
            <w:pPr>
              <w:widowControl/>
              <w:jc w:val="center"/>
              <w:rPr>
                <w:rFonts w:eastAsiaTheme="minorHAnsi"/>
                <w:sz w:val="22"/>
                <w:szCs w:val="22"/>
              </w:rPr>
            </w:pPr>
            <w:r w:rsidRPr="00394D2C">
              <w:rPr>
                <w:rFonts w:eastAsiaTheme="minorHAnsi"/>
                <w:sz w:val="22"/>
                <w:szCs w:val="22"/>
              </w:rPr>
              <w:t xml:space="preserve"> Arsenic</w:t>
            </w:r>
          </w:p>
        </w:tc>
        <w:tc>
          <w:tcPr>
            <w:tcW w:w="990" w:type="dxa"/>
          </w:tcPr>
          <w:p w14:paraId="3A9A57BC" w14:textId="10DF7077" w:rsidR="00394D2C" w:rsidRPr="00394D2C" w:rsidRDefault="000742E1" w:rsidP="00394D2C">
            <w:pPr>
              <w:widowControl/>
              <w:jc w:val="center"/>
              <w:rPr>
                <w:rFonts w:eastAsiaTheme="minorHAnsi"/>
                <w:sz w:val="22"/>
                <w:szCs w:val="22"/>
              </w:rPr>
            </w:pPr>
            <w:r>
              <w:rPr>
                <w:rFonts w:eastAsiaTheme="minorHAnsi"/>
                <w:sz w:val="22"/>
                <w:szCs w:val="22"/>
              </w:rPr>
              <w:t>&gt;</w:t>
            </w:r>
            <w:r w:rsidR="001323C5">
              <w:rPr>
                <w:rFonts w:eastAsiaTheme="minorHAnsi"/>
                <w:sz w:val="22"/>
                <w:szCs w:val="22"/>
              </w:rPr>
              <w:t>8</w:t>
            </w:r>
            <w:r>
              <w:rPr>
                <w:rFonts w:eastAsiaTheme="minorHAnsi"/>
                <w:sz w:val="22"/>
                <w:szCs w:val="22"/>
              </w:rPr>
              <w:t>0</w:t>
            </w:r>
          </w:p>
        </w:tc>
        <w:tc>
          <w:tcPr>
            <w:tcW w:w="1080" w:type="dxa"/>
          </w:tcPr>
          <w:p w14:paraId="4E2492E6" w14:textId="7C55B288" w:rsidR="00394D2C" w:rsidRPr="00751FDD" w:rsidRDefault="00394D2C" w:rsidP="00394D2C">
            <w:pPr>
              <w:widowControl/>
              <w:jc w:val="center"/>
              <w:rPr>
                <w:rFonts w:eastAsiaTheme="minorHAnsi"/>
                <w:sz w:val="22"/>
                <w:szCs w:val="22"/>
              </w:rPr>
            </w:pPr>
            <w:r w:rsidRPr="00751FDD">
              <w:rPr>
                <w:rFonts w:eastAsiaTheme="minorHAnsi"/>
                <w:sz w:val="22"/>
                <w:szCs w:val="22"/>
              </w:rPr>
              <w:t>0.0</w:t>
            </w:r>
            <w:r w:rsidR="00BC149D">
              <w:rPr>
                <w:rFonts w:eastAsiaTheme="minorHAnsi"/>
                <w:sz w:val="22"/>
                <w:szCs w:val="22"/>
              </w:rPr>
              <w:t>99</w:t>
            </w:r>
          </w:p>
        </w:tc>
        <w:tc>
          <w:tcPr>
            <w:tcW w:w="1800" w:type="dxa"/>
          </w:tcPr>
          <w:p w14:paraId="6C2465F5" w14:textId="2DC3C128" w:rsidR="00394D2C" w:rsidRPr="00394D2C" w:rsidRDefault="000D4F1E" w:rsidP="00394D2C">
            <w:pPr>
              <w:widowControl/>
              <w:jc w:val="center"/>
              <w:rPr>
                <w:rFonts w:eastAsiaTheme="minorHAnsi"/>
                <w:sz w:val="22"/>
                <w:szCs w:val="22"/>
              </w:rPr>
            </w:pPr>
            <w:r>
              <w:rPr>
                <w:rFonts w:eastAsiaTheme="minorHAnsi"/>
                <w:sz w:val="22"/>
                <w:szCs w:val="22"/>
              </w:rPr>
              <w:t>0.1735</w:t>
            </w:r>
          </w:p>
        </w:tc>
        <w:tc>
          <w:tcPr>
            <w:tcW w:w="1800" w:type="dxa"/>
          </w:tcPr>
          <w:p w14:paraId="4B685121" w14:textId="2927A167" w:rsidR="00394D2C" w:rsidRPr="00394D2C" w:rsidRDefault="000D4F1E" w:rsidP="000D4F1E">
            <w:pPr>
              <w:widowControl/>
              <w:jc w:val="center"/>
              <w:rPr>
                <w:rFonts w:eastAsiaTheme="minorHAnsi"/>
                <w:sz w:val="22"/>
                <w:szCs w:val="22"/>
              </w:rPr>
            </w:pPr>
            <w:r>
              <w:rPr>
                <w:rFonts w:eastAsiaTheme="minorHAnsi"/>
                <w:sz w:val="22"/>
                <w:szCs w:val="22"/>
              </w:rPr>
              <w:t>0.1735</w:t>
            </w:r>
          </w:p>
        </w:tc>
        <w:tc>
          <w:tcPr>
            <w:tcW w:w="2160" w:type="dxa"/>
          </w:tcPr>
          <w:p w14:paraId="7BFD32D4" w14:textId="77777777" w:rsidR="00394D2C" w:rsidRPr="00394D2C" w:rsidRDefault="00394D2C" w:rsidP="00394D2C">
            <w:pPr>
              <w:widowControl/>
              <w:jc w:val="center"/>
              <w:rPr>
                <w:rFonts w:eastAsiaTheme="minorHAnsi"/>
                <w:sz w:val="22"/>
                <w:szCs w:val="22"/>
              </w:rPr>
            </w:pPr>
            <w:r w:rsidRPr="00394D2C">
              <w:rPr>
                <w:rFonts w:eastAsiaTheme="minorHAnsi"/>
                <w:sz w:val="22"/>
                <w:szCs w:val="22"/>
              </w:rPr>
              <w:t>MEC &lt; MAC</w:t>
            </w:r>
            <w:r w:rsidRPr="00B77D5A">
              <w:rPr>
                <w:rFonts w:eastAsiaTheme="minorHAnsi"/>
                <w:b/>
                <w:sz w:val="22"/>
                <w:szCs w:val="22"/>
              </w:rPr>
              <w:t>***</w:t>
            </w:r>
          </w:p>
        </w:tc>
      </w:tr>
      <w:tr w:rsidR="00033B24" w:rsidRPr="00394D2C" w14:paraId="5E406252" w14:textId="77777777" w:rsidTr="00371878">
        <w:tc>
          <w:tcPr>
            <w:tcW w:w="2700" w:type="dxa"/>
          </w:tcPr>
          <w:p w14:paraId="10F82F90" w14:textId="1C7857E1" w:rsidR="00033B24" w:rsidRPr="0092508B" w:rsidRDefault="00751FDD" w:rsidP="00394D2C">
            <w:pPr>
              <w:widowControl/>
              <w:jc w:val="center"/>
              <w:rPr>
                <w:rFonts w:eastAsiaTheme="minorHAnsi"/>
                <w:sz w:val="22"/>
                <w:szCs w:val="22"/>
              </w:rPr>
            </w:pPr>
            <w:r w:rsidRPr="0092508B">
              <w:rPr>
                <w:rFonts w:eastAsiaTheme="minorHAnsi"/>
                <w:sz w:val="22"/>
                <w:szCs w:val="22"/>
              </w:rPr>
              <w:t>Aluminum</w:t>
            </w:r>
          </w:p>
        </w:tc>
        <w:tc>
          <w:tcPr>
            <w:tcW w:w="990" w:type="dxa"/>
          </w:tcPr>
          <w:p w14:paraId="1C45668E" w14:textId="653C647E" w:rsidR="00033B24" w:rsidRPr="0092508B" w:rsidRDefault="005442EA" w:rsidP="00394D2C">
            <w:pPr>
              <w:widowControl/>
              <w:jc w:val="center"/>
              <w:rPr>
                <w:rFonts w:eastAsiaTheme="minorHAnsi"/>
                <w:sz w:val="22"/>
                <w:szCs w:val="22"/>
              </w:rPr>
            </w:pPr>
            <w:r>
              <w:rPr>
                <w:rFonts w:eastAsiaTheme="minorHAnsi"/>
                <w:sz w:val="22"/>
                <w:szCs w:val="22"/>
              </w:rPr>
              <w:t>3</w:t>
            </w:r>
            <w:r w:rsidR="000B78D4">
              <w:rPr>
                <w:rFonts w:eastAsiaTheme="minorHAnsi"/>
                <w:sz w:val="22"/>
                <w:szCs w:val="22"/>
              </w:rPr>
              <w:t>4</w:t>
            </w:r>
          </w:p>
        </w:tc>
        <w:tc>
          <w:tcPr>
            <w:tcW w:w="1080" w:type="dxa"/>
          </w:tcPr>
          <w:p w14:paraId="2D7C14C0" w14:textId="47D926B2" w:rsidR="00B77D5A" w:rsidRPr="0092508B" w:rsidRDefault="0092508B" w:rsidP="00B77D5A">
            <w:pPr>
              <w:widowControl/>
              <w:jc w:val="center"/>
              <w:rPr>
                <w:rFonts w:eastAsiaTheme="minorHAnsi"/>
                <w:sz w:val="22"/>
                <w:szCs w:val="22"/>
              </w:rPr>
            </w:pPr>
            <w:r w:rsidRPr="0092508B">
              <w:rPr>
                <w:rFonts w:eastAsiaTheme="minorHAnsi"/>
                <w:sz w:val="22"/>
                <w:szCs w:val="22"/>
              </w:rPr>
              <w:t>0.</w:t>
            </w:r>
            <w:r w:rsidR="005442EA">
              <w:rPr>
                <w:rFonts w:eastAsiaTheme="minorHAnsi"/>
                <w:sz w:val="22"/>
                <w:szCs w:val="22"/>
              </w:rPr>
              <w:t>4</w:t>
            </w:r>
          </w:p>
        </w:tc>
        <w:tc>
          <w:tcPr>
            <w:tcW w:w="1800" w:type="dxa"/>
          </w:tcPr>
          <w:p w14:paraId="0C34E850" w14:textId="4900019E" w:rsidR="00033B24" w:rsidRPr="0092508B" w:rsidRDefault="000D4F1E" w:rsidP="00394D2C">
            <w:pPr>
              <w:widowControl/>
              <w:jc w:val="center"/>
              <w:rPr>
                <w:rFonts w:eastAsiaTheme="minorHAnsi"/>
                <w:sz w:val="22"/>
                <w:szCs w:val="22"/>
              </w:rPr>
            </w:pPr>
            <w:r w:rsidRPr="0092508B">
              <w:rPr>
                <w:rFonts w:eastAsiaTheme="minorHAnsi"/>
                <w:sz w:val="22"/>
                <w:szCs w:val="22"/>
              </w:rPr>
              <w:t>1.0247</w:t>
            </w:r>
          </w:p>
        </w:tc>
        <w:tc>
          <w:tcPr>
            <w:tcW w:w="1800" w:type="dxa"/>
          </w:tcPr>
          <w:p w14:paraId="64C10161" w14:textId="726DDD7D" w:rsidR="00033B24" w:rsidRPr="0092508B" w:rsidRDefault="000D4F1E" w:rsidP="00394D2C">
            <w:pPr>
              <w:widowControl/>
              <w:jc w:val="center"/>
              <w:rPr>
                <w:rFonts w:eastAsiaTheme="minorHAnsi"/>
                <w:sz w:val="22"/>
                <w:szCs w:val="22"/>
              </w:rPr>
            </w:pPr>
            <w:r w:rsidRPr="0092508B">
              <w:rPr>
                <w:rFonts w:eastAsiaTheme="minorHAnsi"/>
                <w:sz w:val="22"/>
                <w:szCs w:val="22"/>
              </w:rPr>
              <w:t>NA</w:t>
            </w:r>
          </w:p>
        </w:tc>
        <w:tc>
          <w:tcPr>
            <w:tcW w:w="2160" w:type="dxa"/>
          </w:tcPr>
          <w:p w14:paraId="5B5EC88B" w14:textId="05004877" w:rsidR="00033B24" w:rsidRPr="0092508B" w:rsidRDefault="00751FDD" w:rsidP="00394D2C">
            <w:pPr>
              <w:widowControl/>
              <w:jc w:val="center"/>
              <w:rPr>
                <w:rFonts w:eastAsiaTheme="minorHAnsi"/>
                <w:sz w:val="22"/>
                <w:szCs w:val="22"/>
              </w:rPr>
            </w:pPr>
            <w:r w:rsidRPr="0092508B">
              <w:rPr>
                <w:rFonts w:eastAsiaTheme="minorHAnsi"/>
                <w:sz w:val="22"/>
                <w:szCs w:val="22"/>
              </w:rPr>
              <w:t>MEC</w:t>
            </w:r>
            <w:r w:rsidR="00655EC2" w:rsidRPr="0092508B">
              <w:rPr>
                <w:rFonts w:eastAsiaTheme="minorHAnsi"/>
                <w:sz w:val="22"/>
                <w:szCs w:val="22"/>
              </w:rPr>
              <w:t xml:space="preserve"> </w:t>
            </w:r>
            <w:r w:rsidR="0092508B">
              <w:rPr>
                <w:rFonts w:eastAsiaTheme="minorHAnsi"/>
                <w:sz w:val="22"/>
                <w:szCs w:val="22"/>
              </w:rPr>
              <w:t xml:space="preserve">&lt; </w:t>
            </w:r>
            <w:r w:rsidRPr="0092508B">
              <w:rPr>
                <w:rFonts w:eastAsiaTheme="minorHAnsi"/>
                <w:sz w:val="22"/>
                <w:szCs w:val="22"/>
              </w:rPr>
              <w:t>MAC</w:t>
            </w:r>
          </w:p>
        </w:tc>
      </w:tr>
      <w:tr w:rsidR="00394D2C" w:rsidRPr="00394D2C" w14:paraId="5716F21B" w14:textId="77777777" w:rsidTr="00371878">
        <w:tc>
          <w:tcPr>
            <w:tcW w:w="2700" w:type="dxa"/>
          </w:tcPr>
          <w:p w14:paraId="36C5983A" w14:textId="1DC65550" w:rsidR="00394D2C" w:rsidRPr="00B77D5A" w:rsidRDefault="00394D2C" w:rsidP="00394D2C">
            <w:pPr>
              <w:widowControl/>
              <w:jc w:val="center"/>
              <w:rPr>
                <w:rFonts w:eastAsiaTheme="minorHAnsi"/>
                <w:b/>
                <w:sz w:val="22"/>
                <w:szCs w:val="22"/>
              </w:rPr>
            </w:pPr>
            <w:r w:rsidRPr="00B77D5A">
              <w:rPr>
                <w:rFonts w:eastAsiaTheme="minorHAnsi"/>
                <w:b/>
                <w:sz w:val="22"/>
                <w:szCs w:val="22"/>
              </w:rPr>
              <w:t>Cadmium</w:t>
            </w:r>
          </w:p>
        </w:tc>
        <w:tc>
          <w:tcPr>
            <w:tcW w:w="990" w:type="dxa"/>
          </w:tcPr>
          <w:p w14:paraId="556DA743" w14:textId="4EAF80EF" w:rsidR="00394D2C" w:rsidRPr="00B77D5A" w:rsidRDefault="001323C5" w:rsidP="00394D2C">
            <w:pPr>
              <w:widowControl/>
              <w:jc w:val="center"/>
              <w:rPr>
                <w:rFonts w:eastAsiaTheme="minorHAnsi"/>
                <w:b/>
                <w:sz w:val="22"/>
                <w:szCs w:val="22"/>
              </w:rPr>
            </w:pPr>
            <w:r>
              <w:rPr>
                <w:rFonts w:eastAsiaTheme="minorHAnsi"/>
                <w:b/>
                <w:sz w:val="22"/>
                <w:szCs w:val="22"/>
              </w:rPr>
              <w:t>&gt;80</w:t>
            </w:r>
          </w:p>
        </w:tc>
        <w:tc>
          <w:tcPr>
            <w:tcW w:w="1080" w:type="dxa"/>
          </w:tcPr>
          <w:p w14:paraId="6AB68609" w14:textId="3C3C804B" w:rsidR="00394D2C" w:rsidRPr="00B77D5A" w:rsidRDefault="00394D2C" w:rsidP="00394D2C">
            <w:pPr>
              <w:widowControl/>
              <w:jc w:val="center"/>
              <w:rPr>
                <w:rFonts w:eastAsiaTheme="minorHAnsi"/>
                <w:b/>
                <w:sz w:val="22"/>
                <w:szCs w:val="22"/>
              </w:rPr>
            </w:pPr>
            <w:r w:rsidRPr="00B77D5A">
              <w:rPr>
                <w:rFonts w:eastAsiaTheme="minorHAnsi"/>
                <w:b/>
                <w:sz w:val="22"/>
                <w:szCs w:val="22"/>
              </w:rPr>
              <w:t>0.0</w:t>
            </w:r>
            <w:r w:rsidR="00751FDD" w:rsidRPr="00B77D5A">
              <w:rPr>
                <w:rFonts w:eastAsiaTheme="minorHAnsi"/>
                <w:b/>
                <w:sz w:val="22"/>
                <w:szCs w:val="22"/>
              </w:rPr>
              <w:t>1</w:t>
            </w:r>
            <w:r w:rsidRPr="00B77D5A">
              <w:rPr>
                <w:rFonts w:eastAsiaTheme="minorHAnsi"/>
                <w:b/>
                <w:sz w:val="22"/>
                <w:szCs w:val="22"/>
              </w:rPr>
              <w:t>9</w:t>
            </w:r>
          </w:p>
        </w:tc>
        <w:tc>
          <w:tcPr>
            <w:tcW w:w="1800" w:type="dxa"/>
          </w:tcPr>
          <w:p w14:paraId="7740F928" w14:textId="7B2D70A0" w:rsidR="00394D2C" w:rsidRPr="00B77D5A" w:rsidRDefault="000D4F1E" w:rsidP="00394D2C">
            <w:pPr>
              <w:widowControl/>
              <w:jc w:val="center"/>
              <w:rPr>
                <w:rFonts w:eastAsiaTheme="minorHAnsi"/>
                <w:b/>
                <w:sz w:val="22"/>
                <w:szCs w:val="22"/>
              </w:rPr>
            </w:pPr>
            <w:r w:rsidRPr="00B77D5A">
              <w:rPr>
                <w:rFonts w:eastAsiaTheme="minorHAnsi"/>
                <w:b/>
                <w:sz w:val="22"/>
                <w:szCs w:val="22"/>
              </w:rPr>
              <w:t>0.0133</w:t>
            </w:r>
          </w:p>
        </w:tc>
        <w:tc>
          <w:tcPr>
            <w:tcW w:w="1800" w:type="dxa"/>
          </w:tcPr>
          <w:p w14:paraId="12A37755" w14:textId="38D5E496" w:rsidR="00394D2C" w:rsidRPr="00B77D5A" w:rsidRDefault="000D4F1E" w:rsidP="00394D2C">
            <w:pPr>
              <w:widowControl/>
              <w:jc w:val="center"/>
              <w:rPr>
                <w:rFonts w:eastAsiaTheme="minorHAnsi"/>
                <w:b/>
                <w:sz w:val="22"/>
                <w:szCs w:val="22"/>
              </w:rPr>
            </w:pPr>
            <w:r w:rsidRPr="00B77D5A">
              <w:rPr>
                <w:rFonts w:eastAsiaTheme="minorHAnsi"/>
                <w:b/>
                <w:sz w:val="22"/>
                <w:szCs w:val="22"/>
              </w:rPr>
              <w:t>0.001</w:t>
            </w:r>
            <w:r w:rsidR="00A0578C">
              <w:rPr>
                <w:rFonts w:eastAsiaTheme="minorHAnsi"/>
                <w:b/>
                <w:sz w:val="22"/>
                <w:szCs w:val="22"/>
              </w:rPr>
              <w:t>36</w:t>
            </w:r>
          </w:p>
        </w:tc>
        <w:tc>
          <w:tcPr>
            <w:tcW w:w="2160" w:type="dxa"/>
          </w:tcPr>
          <w:p w14:paraId="2425BED7" w14:textId="7BD7F149" w:rsidR="00394D2C" w:rsidRPr="00B77D5A" w:rsidRDefault="00394D2C" w:rsidP="00394D2C">
            <w:pPr>
              <w:widowControl/>
              <w:jc w:val="center"/>
              <w:rPr>
                <w:rFonts w:eastAsiaTheme="minorHAnsi"/>
                <w:b/>
                <w:sz w:val="22"/>
                <w:szCs w:val="22"/>
              </w:rPr>
            </w:pPr>
            <w:r w:rsidRPr="00B77D5A">
              <w:rPr>
                <w:rFonts w:eastAsiaTheme="minorHAnsi"/>
                <w:b/>
                <w:sz w:val="22"/>
                <w:szCs w:val="22"/>
              </w:rPr>
              <w:t xml:space="preserve">MEC </w:t>
            </w:r>
            <w:r w:rsidR="00B77D5A">
              <w:rPr>
                <w:rFonts w:eastAsiaTheme="minorHAnsi"/>
                <w:b/>
                <w:sz w:val="22"/>
                <w:szCs w:val="22"/>
              </w:rPr>
              <w:t xml:space="preserve">&gt; </w:t>
            </w:r>
            <w:r w:rsidRPr="00B77D5A">
              <w:rPr>
                <w:rFonts w:eastAsiaTheme="minorHAnsi"/>
                <w:b/>
                <w:sz w:val="22"/>
                <w:szCs w:val="22"/>
              </w:rPr>
              <w:t>MAC</w:t>
            </w:r>
            <w:r w:rsidR="0092508B">
              <w:rPr>
                <w:rFonts w:eastAsiaTheme="minorHAnsi"/>
                <w:b/>
                <w:sz w:val="22"/>
                <w:szCs w:val="22"/>
              </w:rPr>
              <w:t>****</w:t>
            </w:r>
          </w:p>
        </w:tc>
      </w:tr>
      <w:tr w:rsidR="00E012A6" w:rsidRPr="00394D2C" w14:paraId="484CB417" w14:textId="77777777" w:rsidTr="00371878">
        <w:tc>
          <w:tcPr>
            <w:tcW w:w="2700" w:type="dxa"/>
          </w:tcPr>
          <w:p w14:paraId="2652D1E6" w14:textId="7F602F05" w:rsidR="00E012A6" w:rsidRPr="006950BC" w:rsidRDefault="00E012A6" w:rsidP="00E012A6">
            <w:pPr>
              <w:widowControl/>
              <w:jc w:val="center"/>
              <w:rPr>
                <w:rFonts w:eastAsiaTheme="minorHAnsi"/>
                <w:sz w:val="22"/>
                <w:szCs w:val="22"/>
              </w:rPr>
            </w:pPr>
            <w:r w:rsidRPr="006950BC">
              <w:rPr>
                <w:rFonts w:eastAsiaTheme="minorHAnsi"/>
                <w:sz w:val="22"/>
                <w:szCs w:val="22"/>
              </w:rPr>
              <w:t>Chromium (III&amp;VI)</w:t>
            </w:r>
          </w:p>
        </w:tc>
        <w:tc>
          <w:tcPr>
            <w:tcW w:w="990" w:type="dxa"/>
          </w:tcPr>
          <w:p w14:paraId="524B2119" w14:textId="42210E57" w:rsidR="00E012A6" w:rsidRPr="006950BC" w:rsidRDefault="000742E1" w:rsidP="00E012A6">
            <w:pPr>
              <w:widowControl/>
              <w:jc w:val="center"/>
              <w:rPr>
                <w:rFonts w:eastAsiaTheme="minorHAnsi"/>
                <w:sz w:val="22"/>
                <w:szCs w:val="22"/>
              </w:rPr>
            </w:pPr>
            <w:r>
              <w:rPr>
                <w:rFonts w:eastAsiaTheme="minorHAnsi"/>
                <w:sz w:val="22"/>
                <w:szCs w:val="22"/>
              </w:rPr>
              <w:t>&gt;</w:t>
            </w:r>
            <w:r w:rsidR="001323C5">
              <w:rPr>
                <w:rFonts w:eastAsiaTheme="minorHAnsi"/>
                <w:sz w:val="22"/>
                <w:szCs w:val="22"/>
              </w:rPr>
              <w:t>8</w:t>
            </w:r>
            <w:r>
              <w:rPr>
                <w:rFonts w:eastAsiaTheme="minorHAnsi"/>
                <w:sz w:val="22"/>
                <w:szCs w:val="22"/>
              </w:rPr>
              <w:t>0</w:t>
            </w:r>
          </w:p>
        </w:tc>
        <w:tc>
          <w:tcPr>
            <w:tcW w:w="1080" w:type="dxa"/>
          </w:tcPr>
          <w:p w14:paraId="27418CEE" w14:textId="42B7B325" w:rsidR="00E012A6" w:rsidRPr="00751FDD" w:rsidRDefault="00E012A6" w:rsidP="00E012A6">
            <w:pPr>
              <w:widowControl/>
              <w:jc w:val="center"/>
              <w:rPr>
                <w:rFonts w:eastAsiaTheme="minorHAnsi"/>
                <w:sz w:val="22"/>
                <w:szCs w:val="22"/>
              </w:rPr>
            </w:pPr>
            <w:r w:rsidRPr="00751FDD">
              <w:rPr>
                <w:rFonts w:eastAsiaTheme="minorHAnsi"/>
                <w:sz w:val="22"/>
                <w:szCs w:val="22"/>
              </w:rPr>
              <w:t>0.01</w:t>
            </w:r>
          </w:p>
        </w:tc>
        <w:tc>
          <w:tcPr>
            <w:tcW w:w="1800" w:type="dxa"/>
          </w:tcPr>
          <w:p w14:paraId="18C85FEE" w14:textId="46A209C0" w:rsidR="00E012A6" w:rsidRPr="006950BC" w:rsidRDefault="00E012A6" w:rsidP="00E012A6">
            <w:pPr>
              <w:widowControl/>
              <w:jc w:val="center"/>
              <w:rPr>
                <w:rFonts w:eastAsiaTheme="minorHAnsi"/>
                <w:sz w:val="22"/>
                <w:szCs w:val="22"/>
              </w:rPr>
            </w:pPr>
            <w:r>
              <w:rPr>
                <w:rFonts w:eastAsiaTheme="minorHAnsi"/>
                <w:sz w:val="22"/>
                <w:szCs w:val="22"/>
              </w:rPr>
              <w:t>8.388</w:t>
            </w:r>
          </w:p>
        </w:tc>
        <w:tc>
          <w:tcPr>
            <w:tcW w:w="1800" w:type="dxa"/>
          </w:tcPr>
          <w:p w14:paraId="5A14DC4A" w14:textId="71EA3634" w:rsidR="00E012A6" w:rsidRPr="006950BC" w:rsidRDefault="00E012A6" w:rsidP="00E012A6">
            <w:pPr>
              <w:widowControl/>
              <w:jc w:val="center"/>
              <w:rPr>
                <w:rFonts w:eastAsiaTheme="minorHAnsi"/>
                <w:sz w:val="22"/>
                <w:szCs w:val="22"/>
              </w:rPr>
            </w:pPr>
            <w:r>
              <w:rPr>
                <w:rFonts w:eastAsiaTheme="minorHAnsi"/>
                <w:sz w:val="22"/>
                <w:szCs w:val="22"/>
              </w:rPr>
              <w:t>0.523</w:t>
            </w:r>
          </w:p>
        </w:tc>
        <w:tc>
          <w:tcPr>
            <w:tcW w:w="2160" w:type="dxa"/>
          </w:tcPr>
          <w:p w14:paraId="6D53F0E0" w14:textId="77777777" w:rsidR="00E012A6" w:rsidRPr="006950BC" w:rsidRDefault="00E012A6" w:rsidP="00E012A6">
            <w:pPr>
              <w:widowControl/>
              <w:jc w:val="center"/>
              <w:rPr>
                <w:rFonts w:eastAsiaTheme="minorHAnsi"/>
                <w:sz w:val="22"/>
                <w:szCs w:val="22"/>
              </w:rPr>
            </w:pPr>
            <w:r w:rsidRPr="006950BC">
              <w:rPr>
                <w:rFonts w:eastAsiaTheme="minorHAnsi"/>
                <w:sz w:val="22"/>
                <w:szCs w:val="22"/>
              </w:rPr>
              <w:t>MEC &lt; MAC</w:t>
            </w:r>
          </w:p>
        </w:tc>
      </w:tr>
      <w:tr w:rsidR="00E012A6" w:rsidRPr="00394D2C" w14:paraId="2A07E4B2" w14:textId="77777777" w:rsidTr="00371878">
        <w:tc>
          <w:tcPr>
            <w:tcW w:w="2700" w:type="dxa"/>
          </w:tcPr>
          <w:p w14:paraId="41A5B3CB" w14:textId="6B06403D" w:rsidR="00E012A6" w:rsidRPr="006950BC" w:rsidRDefault="00E012A6" w:rsidP="001D660A">
            <w:pPr>
              <w:widowControl/>
              <w:jc w:val="center"/>
              <w:rPr>
                <w:rFonts w:eastAsiaTheme="minorHAnsi"/>
                <w:sz w:val="22"/>
                <w:szCs w:val="22"/>
              </w:rPr>
            </w:pPr>
            <w:r w:rsidRPr="006950BC">
              <w:rPr>
                <w:rFonts w:eastAsiaTheme="minorHAnsi"/>
                <w:sz w:val="22"/>
                <w:szCs w:val="22"/>
              </w:rPr>
              <w:t>Copper</w:t>
            </w:r>
          </w:p>
        </w:tc>
        <w:tc>
          <w:tcPr>
            <w:tcW w:w="990" w:type="dxa"/>
          </w:tcPr>
          <w:p w14:paraId="0CEF39A2" w14:textId="10E8D76F" w:rsidR="00E012A6" w:rsidRPr="006950BC" w:rsidRDefault="000742E1" w:rsidP="00E012A6">
            <w:pPr>
              <w:widowControl/>
              <w:jc w:val="center"/>
              <w:rPr>
                <w:rFonts w:eastAsiaTheme="minorHAnsi"/>
                <w:sz w:val="22"/>
                <w:szCs w:val="22"/>
              </w:rPr>
            </w:pPr>
            <w:r>
              <w:rPr>
                <w:rFonts w:eastAsiaTheme="minorHAnsi"/>
                <w:sz w:val="22"/>
                <w:szCs w:val="22"/>
              </w:rPr>
              <w:t>&gt;</w:t>
            </w:r>
            <w:r w:rsidR="001323C5">
              <w:rPr>
                <w:rFonts w:eastAsiaTheme="minorHAnsi"/>
                <w:sz w:val="22"/>
                <w:szCs w:val="22"/>
              </w:rPr>
              <w:t>8</w:t>
            </w:r>
            <w:r>
              <w:rPr>
                <w:rFonts w:eastAsiaTheme="minorHAnsi"/>
                <w:sz w:val="22"/>
                <w:szCs w:val="22"/>
              </w:rPr>
              <w:t>0</w:t>
            </w:r>
          </w:p>
        </w:tc>
        <w:tc>
          <w:tcPr>
            <w:tcW w:w="1080" w:type="dxa"/>
          </w:tcPr>
          <w:p w14:paraId="5082A8E2" w14:textId="08D99D85" w:rsidR="00E012A6" w:rsidRPr="00751FDD" w:rsidRDefault="00E012A6" w:rsidP="00E012A6">
            <w:pPr>
              <w:widowControl/>
              <w:jc w:val="center"/>
              <w:rPr>
                <w:rFonts w:eastAsiaTheme="minorHAnsi"/>
                <w:sz w:val="22"/>
                <w:szCs w:val="22"/>
              </w:rPr>
            </w:pPr>
            <w:r w:rsidRPr="00751FDD">
              <w:rPr>
                <w:rFonts w:eastAsiaTheme="minorHAnsi"/>
                <w:sz w:val="22"/>
                <w:szCs w:val="22"/>
              </w:rPr>
              <w:t>0.0</w:t>
            </w:r>
            <w:r>
              <w:rPr>
                <w:rFonts w:eastAsiaTheme="minorHAnsi"/>
                <w:sz w:val="22"/>
                <w:szCs w:val="22"/>
              </w:rPr>
              <w:t>2</w:t>
            </w:r>
          </w:p>
        </w:tc>
        <w:tc>
          <w:tcPr>
            <w:tcW w:w="1800" w:type="dxa"/>
          </w:tcPr>
          <w:p w14:paraId="3F95C64F" w14:textId="3E0D5B85" w:rsidR="00E012A6" w:rsidRPr="006950BC" w:rsidRDefault="00E012A6" w:rsidP="00E012A6">
            <w:pPr>
              <w:widowControl/>
              <w:jc w:val="center"/>
              <w:rPr>
                <w:rFonts w:eastAsiaTheme="minorHAnsi"/>
                <w:sz w:val="22"/>
                <w:szCs w:val="22"/>
              </w:rPr>
            </w:pPr>
            <w:r>
              <w:rPr>
                <w:rFonts w:eastAsiaTheme="minorHAnsi"/>
                <w:sz w:val="22"/>
                <w:szCs w:val="22"/>
              </w:rPr>
              <w:t>0.0778</w:t>
            </w:r>
          </w:p>
        </w:tc>
        <w:tc>
          <w:tcPr>
            <w:tcW w:w="1800" w:type="dxa"/>
          </w:tcPr>
          <w:p w14:paraId="6FE5A73A" w14:textId="73F4AAFE" w:rsidR="00E012A6" w:rsidRPr="006950BC" w:rsidRDefault="00E012A6" w:rsidP="00E012A6">
            <w:pPr>
              <w:widowControl/>
              <w:jc w:val="center"/>
              <w:rPr>
                <w:rFonts w:eastAsiaTheme="minorHAnsi"/>
                <w:sz w:val="22"/>
                <w:szCs w:val="22"/>
              </w:rPr>
            </w:pPr>
            <w:r>
              <w:rPr>
                <w:rFonts w:eastAsiaTheme="minorHAnsi"/>
                <w:sz w:val="22"/>
                <w:szCs w:val="22"/>
              </w:rPr>
              <w:t>0.0573</w:t>
            </w:r>
          </w:p>
        </w:tc>
        <w:tc>
          <w:tcPr>
            <w:tcW w:w="2160" w:type="dxa"/>
          </w:tcPr>
          <w:p w14:paraId="584D56CD" w14:textId="77777777" w:rsidR="00E012A6" w:rsidRPr="006950BC" w:rsidRDefault="00E012A6" w:rsidP="00E012A6">
            <w:pPr>
              <w:widowControl/>
              <w:jc w:val="center"/>
              <w:rPr>
                <w:rFonts w:eastAsiaTheme="minorHAnsi"/>
                <w:sz w:val="22"/>
                <w:szCs w:val="22"/>
              </w:rPr>
            </w:pPr>
            <w:r w:rsidRPr="006950BC">
              <w:rPr>
                <w:rFonts w:eastAsiaTheme="minorHAnsi"/>
                <w:sz w:val="22"/>
                <w:szCs w:val="22"/>
              </w:rPr>
              <w:t>MEC &lt; MAC</w:t>
            </w:r>
          </w:p>
        </w:tc>
      </w:tr>
      <w:tr w:rsidR="00E012A6" w:rsidRPr="00394D2C" w14:paraId="6E84AF0D" w14:textId="77777777" w:rsidTr="00371878">
        <w:tc>
          <w:tcPr>
            <w:tcW w:w="2700" w:type="dxa"/>
          </w:tcPr>
          <w:p w14:paraId="0BDD3B90" w14:textId="4FCB31E8" w:rsidR="00E012A6" w:rsidRPr="00B77D5A" w:rsidRDefault="00E012A6" w:rsidP="00E012A6">
            <w:pPr>
              <w:widowControl/>
              <w:jc w:val="center"/>
              <w:rPr>
                <w:rFonts w:eastAsiaTheme="minorHAnsi"/>
                <w:b/>
                <w:sz w:val="22"/>
                <w:szCs w:val="22"/>
              </w:rPr>
            </w:pPr>
            <w:r w:rsidRPr="00B77D5A">
              <w:rPr>
                <w:rFonts w:eastAsiaTheme="minorHAnsi"/>
                <w:b/>
                <w:sz w:val="22"/>
                <w:szCs w:val="22"/>
              </w:rPr>
              <w:t>Lead</w:t>
            </w:r>
          </w:p>
        </w:tc>
        <w:tc>
          <w:tcPr>
            <w:tcW w:w="990" w:type="dxa"/>
          </w:tcPr>
          <w:p w14:paraId="4142ADF2" w14:textId="66AF7220" w:rsidR="00E012A6" w:rsidRPr="00B77D5A" w:rsidRDefault="000742E1" w:rsidP="00E012A6">
            <w:pPr>
              <w:widowControl/>
              <w:jc w:val="center"/>
              <w:rPr>
                <w:rFonts w:eastAsiaTheme="minorHAnsi"/>
                <w:b/>
                <w:sz w:val="22"/>
                <w:szCs w:val="22"/>
              </w:rPr>
            </w:pPr>
            <w:r>
              <w:rPr>
                <w:rFonts w:eastAsiaTheme="minorHAnsi"/>
                <w:b/>
                <w:sz w:val="22"/>
                <w:szCs w:val="22"/>
              </w:rPr>
              <w:t>&gt;</w:t>
            </w:r>
            <w:r w:rsidR="001323C5">
              <w:rPr>
                <w:rFonts w:eastAsiaTheme="minorHAnsi"/>
                <w:b/>
                <w:sz w:val="22"/>
                <w:szCs w:val="22"/>
              </w:rPr>
              <w:t>8</w:t>
            </w:r>
            <w:r>
              <w:rPr>
                <w:rFonts w:eastAsiaTheme="minorHAnsi"/>
                <w:b/>
                <w:sz w:val="22"/>
                <w:szCs w:val="22"/>
              </w:rPr>
              <w:t>0</w:t>
            </w:r>
          </w:p>
        </w:tc>
        <w:tc>
          <w:tcPr>
            <w:tcW w:w="1080" w:type="dxa"/>
          </w:tcPr>
          <w:p w14:paraId="36180451" w14:textId="4ACC3F9F" w:rsidR="00E012A6" w:rsidRPr="00B77D5A" w:rsidRDefault="00E012A6" w:rsidP="00E012A6">
            <w:pPr>
              <w:widowControl/>
              <w:jc w:val="center"/>
              <w:rPr>
                <w:rFonts w:eastAsiaTheme="minorHAnsi"/>
                <w:b/>
                <w:sz w:val="22"/>
                <w:szCs w:val="22"/>
              </w:rPr>
            </w:pPr>
            <w:r w:rsidRPr="00B77D5A">
              <w:rPr>
                <w:rFonts w:eastAsiaTheme="minorHAnsi"/>
                <w:b/>
                <w:sz w:val="22"/>
                <w:szCs w:val="22"/>
              </w:rPr>
              <w:t>0.</w:t>
            </w:r>
            <w:r w:rsidR="00F03313">
              <w:rPr>
                <w:rFonts w:eastAsiaTheme="minorHAnsi"/>
                <w:b/>
                <w:sz w:val="22"/>
                <w:szCs w:val="22"/>
              </w:rPr>
              <w:t>11</w:t>
            </w:r>
          </w:p>
        </w:tc>
        <w:tc>
          <w:tcPr>
            <w:tcW w:w="1800" w:type="dxa"/>
          </w:tcPr>
          <w:p w14:paraId="526A6460" w14:textId="1CFF2E31" w:rsidR="00E012A6" w:rsidRPr="006950BC" w:rsidRDefault="00E012A6" w:rsidP="00E012A6">
            <w:pPr>
              <w:widowControl/>
              <w:jc w:val="center"/>
              <w:rPr>
                <w:rFonts w:eastAsiaTheme="minorHAnsi"/>
                <w:sz w:val="22"/>
                <w:szCs w:val="22"/>
              </w:rPr>
            </w:pPr>
            <w:r>
              <w:rPr>
                <w:rFonts w:eastAsiaTheme="minorHAnsi"/>
                <w:sz w:val="22"/>
                <w:szCs w:val="22"/>
              </w:rPr>
              <w:t>0.1729</w:t>
            </w:r>
          </w:p>
        </w:tc>
        <w:tc>
          <w:tcPr>
            <w:tcW w:w="1800" w:type="dxa"/>
          </w:tcPr>
          <w:p w14:paraId="5699A59E" w14:textId="625BD93B" w:rsidR="00E012A6" w:rsidRPr="00B77D5A" w:rsidRDefault="00E012A6" w:rsidP="00E012A6">
            <w:pPr>
              <w:widowControl/>
              <w:jc w:val="center"/>
              <w:rPr>
                <w:rFonts w:eastAsiaTheme="minorHAnsi"/>
                <w:b/>
                <w:sz w:val="22"/>
                <w:szCs w:val="22"/>
              </w:rPr>
            </w:pPr>
            <w:r w:rsidRPr="00B77D5A">
              <w:rPr>
                <w:rFonts w:eastAsiaTheme="minorHAnsi"/>
                <w:b/>
                <w:sz w:val="22"/>
                <w:szCs w:val="22"/>
              </w:rPr>
              <w:t>0.0363</w:t>
            </w:r>
          </w:p>
        </w:tc>
        <w:tc>
          <w:tcPr>
            <w:tcW w:w="2160" w:type="dxa"/>
          </w:tcPr>
          <w:p w14:paraId="5F738A12" w14:textId="5C12022E" w:rsidR="00E012A6" w:rsidRPr="00B77D5A" w:rsidRDefault="00E012A6" w:rsidP="00E012A6">
            <w:pPr>
              <w:widowControl/>
              <w:jc w:val="center"/>
              <w:rPr>
                <w:rFonts w:eastAsiaTheme="minorHAnsi"/>
                <w:b/>
                <w:sz w:val="22"/>
                <w:szCs w:val="22"/>
              </w:rPr>
            </w:pPr>
            <w:r w:rsidRPr="00B77D5A">
              <w:rPr>
                <w:rFonts w:eastAsiaTheme="minorHAnsi"/>
                <w:b/>
                <w:sz w:val="22"/>
                <w:szCs w:val="22"/>
              </w:rPr>
              <w:t xml:space="preserve">MEC </w:t>
            </w:r>
            <w:r w:rsidR="00B77D5A">
              <w:rPr>
                <w:rFonts w:eastAsiaTheme="minorHAnsi"/>
                <w:b/>
                <w:sz w:val="22"/>
                <w:szCs w:val="22"/>
              </w:rPr>
              <w:t xml:space="preserve">&gt; </w:t>
            </w:r>
            <w:r w:rsidRPr="00B77D5A">
              <w:rPr>
                <w:rFonts w:eastAsiaTheme="minorHAnsi"/>
                <w:b/>
                <w:sz w:val="22"/>
                <w:szCs w:val="22"/>
              </w:rPr>
              <w:t>MAC</w:t>
            </w:r>
          </w:p>
        </w:tc>
      </w:tr>
      <w:tr w:rsidR="00E012A6" w:rsidRPr="00394D2C" w14:paraId="0C08A8E5" w14:textId="77777777" w:rsidTr="00371878">
        <w:tc>
          <w:tcPr>
            <w:tcW w:w="2700" w:type="dxa"/>
          </w:tcPr>
          <w:p w14:paraId="733C6FBE" w14:textId="5A19CBCE" w:rsidR="00E012A6" w:rsidRPr="00B77D5A" w:rsidRDefault="00E012A6" w:rsidP="00E012A6">
            <w:pPr>
              <w:widowControl/>
              <w:jc w:val="center"/>
              <w:rPr>
                <w:rFonts w:eastAsiaTheme="minorHAnsi"/>
                <w:b/>
                <w:sz w:val="22"/>
                <w:szCs w:val="22"/>
              </w:rPr>
            </w:pPr>
            <w:r w:rsidRPr="00B77D5A">
              <w:rPr>
                <w:rFonts w:eastAsiaTheme="minorHAnsi"/>
                <w:b/>
                <w:sz w:val="22"/>
                <w:szCs w:val="22"/>
              </w:rPr>
              <w:t>Mercury</w:t>
            </w:r>
          </w:p>
        </w:tc>
        <w:tc>
          <w:tcPr>
            <w:tcW w:w="990" w:type="dxa"/>
          </w:tcPr>
          <w:p w14:paraId="7097CD1F" w14:textId="45D3042D" w:rsidR="00E012A6" w:rsidRPr="00B77D5A" w:rsidRDefault="000742E1" w:rsidP="00E012A6">
            <w:pPr>
              <w:widowControl/>
              <w:jc w:val="center"/>
              <w:rPr>
                <w:rFonts w:eastAsiaTheme="minorHAnsi"/>
                <w:b/>
                <w:sz w:val="22"/>
                <w:szCs w:val="22"/>
              </w:rPr>
            </w:pPr>
            <w:r>
              <w:rPr>
                <w:rFonts w:eastAsiaTheme="minorHAnsi"/>
                <w:b/>
                <w:sz w:val="22"/>
                <w:szCs w:val="22"/>
              </w:rPr>
              <w:t>&gt;</w:t>
            </w:r>
            <w:r w:rsidR="001323C5">
              <w:rPr>
                <w:rFonts w:eastAsiaTheme="minorHAnsi"/>
                <w:b/>
                <w:sz w:val="22"/>
                <w:szCs w:val="22"/>
              </w:rPr>
              <w:t>8</w:t>
            </w:r>
            <w:r>
              <w:rPr>
                <w:rFonts w:eastAsiaTheme="minorHAnsi"/>
                <w:b/>
                <w:sz w:val="22"/>
                <w:szCs w:val="22"/>
              </w:rPr>
              <w:t>0</w:t>
            </w:r>
          </w:p>
        </w:tc>
        <w:tc>
          <w:tcPr>
            <w:tcW w:w="1080" w:type="dxa"/>
          </w:tcPr>
          <w:p w14:paraId="0AA51D45" w14:textId="3F7B4669" w:rsidR="00E012A6" w:rsidRPr="00B77D5A" w:rsidRDefault="00E012A6" w:rsidP="00E012A6">
            <w:pPr>
              <w:widowControl/>
              <w:jc w:val="center"/>
              <w:rPr>
                <w:rFonts w:eastAsiaTheme="minorHAnsi"/>
                <w:b/>
                <w:sz w:val="22"/>
                <w:szCs w:val="22"/>
              </w:rPr>
            </w:pPr>
            <w:r w:rsidRPr="00B77D5A">
              <w:rPr>
                <w:rFonts w:eastAsiaTheme="minorHAnsi"/>
                <w:b/>
                <w:sz w:val="22"/>
                <w:szCs w:val="22"/>
              </w:rPr>
              <w:t>0.0</w:t>
            </w:r>
            <w:r w:rsidR="005D5F36">
              <w:rPr>
                <w:rFonts w:eastAsiaTheme="minorHAnsi"/>
                <w:b/>
                <w:sz w:val="22"/>
                <w:szCs w:val="22"/>
              </w:rPr>
              <w:t>00</w:t>
            </w:r>
            <w:r w:rsidR="00E91791">
              <w:rPr>
                <w:rFonts w:eastAsiaTheme="minorHAnsi"/>
                <w:b/>
                <w:sz w:val="22"/>
                <w:szCs w:val="22"/>
              </w:rPr>
              <w:t>087</w:t>
            </w:r>
          </w:p>
        </w:tc>
        <w:tc>
          <w:tcPr>
            <w:tcW w:w="1800" w:type="dxa"/>
          </w:tcPr>
          <w:p w14:paraId="7B608F0B" w14:textId="0B120923" w:rsidR="00E012A6" w:rsidRPr="005D5F36" w:rsidRDefault="00E012A6" w:rsidP="00E012A6">
            <w:pPr>
              <w:widowControl/>
              <w:jc w:val="center"/>
              <w:rPr>
                <w:rFonts w:eastAsiaTheme="minorHAnsi"/>
                <w:sz w:val="22"/>
                <w:szCs w:val="22"/>
              </w:rPr>
            </w:pPr>
            <w:r w:rsidRPr="005D5F36">
              <w:rPr>
                <w:rFonts w:eastAsiaTheme="minorHAnsi"/>
                <w:sz w:val="22"/>
                <w:szCs w:val="22"/>
              </w:rPr>
              <w:t>0.000</w:t>
            </w:r>
            <w:r w:rsidR="00B60F59">
              <w:rPr>
                <w:rFonts w:eastAsiaTheme="minorHAnsi"/>
                <w:sz w:val="22"/>
                <w:szCs w:val="22"/>
              </w:rPr>
              <w:t>26</w:t>
            </w:r>
          </w:p>
        </w:tc>
        <w:tc>
          <w:tcPr>
            <w:tcW w:w="1800" w:type="dxa"/>
          </w:tcPr>
          <w:p w14:paraId="425C94ED" w14:textId="77A89A8F" w:rsidR="00E012A6" w:rsidRPr="00B77D5A" w:rsidRDefault="00E012A6" w:rsidP="00E012A6">
            <w:pPr>
              <w:widowControl/>
              <w:jc w:val="center"/>
              <w:rPr>
                <w:rFonts w:eastAsiaTheme="minorHAnsi"/>
                <w:b/>
                <w:sz w:val="22"/>
                <w:szCs w:val="22"/>
              </w:rPr>
            </w:pPr>
            <w:r w:rsidRPr="00B77D5A">
              <w:rPr>
                <w:rFonts w:eastAsiaTheme="minorHAnsi"/>
                <w:b/>
                <w:sz w:val="22"/>
                <w:szCs w:val="22"/>
              </w:rPr>
              <w:t>0.000</w:t>
            </w:r>
            <w:r w:rsidR="00B60F59">
              <w:rPr>
                <w:rFonts w:eastAsiaTheme="minorHAnsi"/>
                <w:b/>
                <w:sz w:val="22"/>
                <w:szCs w:val="22"/>
              </w:rPr>
              <w:t>021</w:t>
            </w:r>
          </w:p>
        </w:tc>
        <w:tc>
          <w:tcPr>
            <w:tcW w:w="2160" w:type="dxa"/>
          </w:tcPr>
          <w:p w14:paraId="74CA32B8" w14:textId="6AA6FA53" w:rsidR="00E012A6" w:rsidRPr="00B77D5A" w:rsidRDefault="00E012A6" w:rsidP="00E012A6">
            <w:pPr>
              <w:widowControl/>
              <w:jc w:val="center"/>
              <w:rPr>
                <w:rFonts w:eastAsiaTheme="minorHAnsi"/>
                <w:b/>
                <w:sz w:val="22"/>
                <w:szCs w:val="22"/>
              </w:rPr>
            </w:pPr>
            <w:r w:rsidRPr="00B77D5A">
              <w:rPr>
                <w:rFonts w:eastAsiaTheme="minorHAnsi"/>
                <w:b/>
                <w:sz w:val="22"/>
                <w:szCs w:val="22"/>
              </w:rPr>
              <w:t xml:space="preserve">MEC </w:t>
            </w:r>
            <w:r w:rsidR="00B77D5A">
              <w:rPr>
                <w:rFonts w:eastAsiaTheme="minorHAnsi"/>
                <w:b/>
                <w:sz w:val="22"/>
                <w:szCs w:val="22"/>
              </w:rPr>
              <w:t>&gt;</w:t>
            </w:r>
            <w:r w:rsidRPr="00B77D5A">
              <w:rPr>
                <w:rFonts w:eastAsiaTheme="minorHAnsi"/>
                <w:b/>
                <w:sz w:val="22"/>
                <w:szCs w:val="22"/>
              </w:rPr>
              <w:t xml:space="preserve"> MAC</w:t>
            </w:r>
          </w:p>
        </w:tc>
      </w:tr>
      <w:tr w:rsidR="00E012A6" w:rsidRPr="00394D2C" w14:paraId="11AF2F8A" w14:textId="77777777" w:rsidTr="00371878">
        <w:tc>
          <w:tcPr>
            <w:tcW w:w="2700" w:type="dxa"/>
          </w:tcPr>
          <w:p w14:paraId="434409F8" w14:textId="5D52D6C2" w:rsidR="00E012A6" w:rsidRPr="006950BC" w:rsidRDefault="00E012A6" w:rsidP="00E012A6">
            <w:pPr>
              <w:widowControl/>
              <w:jc w:val="center"/>
              <w:rPr>
                <w:rFonts w:eastAsiaTheme="minorHAnsi"/>
                <w:sz w:val="22"/>
                <w:szCs w:val="22"/>
              </w:rPr>
            </w:pPr>
            <w:r w:rsidRPr="006950BC">
              <w:rPr>
                <w:rFonts w:eastAsiaTheme="minorHAnsi"/>
                <w:sz w:val="22"/>
                <w:szCs w:val="22"/>
              </w:rPr>
              <w:t>Nickel</w:t>
            </w:r>
          </w:p>
        </w:tc>
        <w:tc>
          <w:tcPr>
            <w:tcW w:w="990" w:type="dxa"/>
          </w:tcPr>
          <w:p w14:paraId="243F5273" w14:textId="7213E2BA" w:rsidR="00E012A6" w:rsidRPr="006950BC" w:rsidRDefault="000742E1" w:rsidP="00E012A6">
            <w:pPr>
              <w:widowControl/>
              <w:jc w:val="center"/>
              <w:rPr>
                <w:rFonts w:eastAsiaTheme="minorHAnsi"/>
                <w:sz w:val="22"/>
                <w:szCs w:val="22"/>
              </w:rPr>
            </w:pPr>
            <w:r>
              <w:rPr>
                <w:rFonts w:eastAsiaTheme="minorHAnsi"/>
                <w:sz w:val="22"/>
                <w:szCs w:val="22"/>
              </w:rPr>
              <w:t>&gt;</w:t>
            </w:r>
            <w:r w:rsidR="001323C5">
              <w:rPr>
                <w:rFonts w:eastAsiaTheme="minorHAnsi"/>
                <w:sz w:val="22"/>
                <w:szCs w:val="22"/>
              </w:rPr>
              <w:t>8</w:t>
            </w:r>
            <w:r>
              <w:rPr>
                <w:rFonts w:eastAsiaTheme="minorHAnsi"/>
                <w:sz w:val="22"/>
                <w:szCs w:val="22"/>
              </w:rPr>
              <w:t>0</w:t>
            </w:r>
          </w:p>
        </w:tc>
        <w:tc>
          <w:tcPr>
            <w:tcW w:w="1080" w:type="dxa"/>
          </w:tcPr>
          <w:p w14:paraId="2C4ADA13" w14:textId="5DD1A5E5" w:rsidR="00E012A6" w:rsidRPr="00751FDD" w:rsidRDefault="00E012A6" w:rsidP="00E012A6">
            <w:pPr>
              <w:widowControl/>
              <w:jc w:val="center"/>
              <w:rPr>
                <w:rFonts w:eastAsiaTheme="minorHAnsi"/>
                <w:sz w:val="22"/>
                <w:szCs w:val="22"/>
              </w:rPr>
            </w:pPr>
            <w:r w:rsidRPr="000D4F1E">
              <w:rPr>
                <w:rFonts w:eastAsiaTheme="minorHAnsi"/>
                <w:sz w:val="22"/>
                <w:szCs w:val="22"/>
              </w:rPr>
              <w:t>0.0</w:t>
            </w:r>
            <w:r w:rsidR="00591524">
              <w:rPr>
                <w:rFonts w:eastAsiaTheme="minorHAnsi"/>
                <w:sz w:val="22"/>
                <w:szCs w:val="22"/>
              </w:rPr>
              <w:t>3</w:t>
            </w:r>
          </w:p>
        </w:tc>
        <w:tc>
          <w:tcPr>
            <w:tcW w:w="1800" w:type="dxa"/>
          </w:tcPr>
          <w:p w14:paraId="4E9CCBA4" w14:textId="0FF9BA73" w:rsidR="00E012A6" w:rsidRPr="006950BC" w:rsidRDefault="00E012A6" w:rsidP="00E012A6">
            <w:pPr>
              <w:widowControl/>
              <w:jc w:val="center"/>
              <w:rPr>
                <w:rFonts w:eastAsiaTheme="minorHAnsi"/>
                <w:sz w:val="22"/>
                <w:szCs w:val="22"/>
              </w:rPr>
            </w:pPr>
            <w:r>
              <w:rPr>
                <w:rFonts w:eastAsiaTheme="minorHAnsi"/>
                <w:sz w:val="22"/>
                <w:szCs w:val="22"/>
              </w:rPr>
              <w:t>2.267</w:t>
            </w:r>
          </w:p>
        </w:tc>
        <w:tc>
          <w:tcPr>
            <w:tcW w:w="1800" w:type="dxa"/>
          </w:tcPr>
          <w:p w14:paraId="703D2A04" w14:textId="776DA5A1" w:rsidR="00E012A6" w:rsidRPr="006950BC" w:rsidRDefault="00E012A6" w:rsidP="00E012A6">
            <w:pPr>
              <w:widowControl/>
              <w:jc w:val="center"/>
              <w:rPr>
                <w:rFonts w:eastAsiaTheme="minorHAnsi"/>
                <w:sz w:val="22"/>
                <w:szCs w:val="22"/>
              </w:rPr>
            </w:pPr>
            <w:r>
              <w:rPr>
                <w:rFonts w:eastAsiaTheme="minorHAnsi"/>
                <w:sz w:val="22"/>
                <w:szCs w:val="22"/>
              </w:rPr>
              <w:t>0.319</w:t>
            </w:r>
          </w:p>
        </w:tc>
        <w:tc>
          <w:tcPr>
            <w:tcW w:w="2160" w:type="dxa"/>
          </w:tcPr>
          <w:p w14:paraId="7581DAAE" w14:textId="77777777" w:rsidR="00E012A6" w:rsidRPr="006950BC" w:rsidRDefault="00E012A6" w:rsidP="00E012A6">
            <w:pPr>
              <w:widowControl/>
              <w:jc w:val="center"/>
              <w:rPr>
                <w:rFonts w:eastAsiaTheme="minorHAnsi"/>
                <w:sz w:val="22"/>
                <w:szCs w:val="22"/>
              </w:rPr>
            </w:pPr>
            <w:r w:rsidRPr="006950BC">
              <w:rPr>
                <w:rFonts w:eastAsiaTheme="minorHAnsi"/>
                <w:sz w:val="22"/>
                <w:szCs w:val="22"/>
              </w:rPr>
              <w:t>MEC &lt; MAC</w:t>
            </w:r>
          </w:p>
        </w:tc>
      </w:tr>
      <w:tr w:rsidR="00E012A6" w:rsidRPr="00394D2C" w14:paraId="6FF017DB" w14:textId="77777777" w:rsidTr="00371878">
        <w:tc>
          <w:tcPr>
            <w:tcW w:w="2700" w:type="dxa"/>
          </w:tcPr>
          <w:p w14:paraId="08BF6B05" w14:textId="1BF94B12" w:rsidR="00E012A6" w:rsidRPr="00B77D5A" w:rsidRDefault="00E012A6" w:rsidP="00E012A6">
            <w:pPr>
              <w:widowControl/>
              <w:jc w:val="center"/>
              <w:rPr>
                <w:rFonts w:eastAsiaTheme="minorHAnsi"/>
                <w:b/>
                <w:sz w:val="22"/>
                <w:szCs w:val="22"/>
              </w:rPr>
            </w:pPr>
            <w:r w:rsidRPr="00B77D5A">
              <w:rPr>
                <w:rFonts w:eastAsiaTheme="minorHAnsi"/>
                <w:b/>
                <w:sz w:val="22"/>
                <w:szCs w:val="22"/>
              </w:rPr>
              <w:t xml:space="preserve"> Selenium</w:t>
            </w:r>
          </w:p>
        </w:tc>
        <w:tc>
          <w:tcPr>
            <w:tcW w:w="990" w:type="dxa"/>
          </w:tcPr>
          <w:p w14:paraId="327966E6" w14:textId="678E32EF" w:rsidR="00E012A6" w:rsidRPr="00B77D5A" w:rsidRDefault="000742E1" w:rsidP="00E012A6">
            <w:pPr>
              <w:widowControl/>
              <w:jc w:val="center"/>
              <w:rPr>
                <w:rFonts w:eastAsiaTheme="minorHAnsi"/>
                <w:b/>
                <w:sz w:val="22"/>
                <w:szCs w:val="22"/>
              </w:rPr>
            </w:pPr>
            <w:r>
              <w:rPr>
                <w:rFonts w:eastAsiaTheme="minorHAnsi"/>
                <w:b/>
                <w:sz w:val="22"/>
                <w:szCs w:val="22"/>
              </w:rPr>
              <w:t>&gt;</w:t>
            </w:r>
            <w:r w:rsidR="001323C5">
              <w:rPr>
                <w:rFonts w:eastAsiaTheme="minorHAnsi"/>
                <w:b/>
                <w:sz w:val="22"/>
                <w:szCs w:val="22"/>
              </w:rPr>
              <w:t>8</w:t>
            </w:r>
            <w:r>
              <w:rPr>
                <w:rFonts w:eastAsiaTheme="minorHAnsi"/>
                <w:b/>
                <w:sz w:val="22"/>
                <w:szCs w:val="22"/>
              </w:rPr>
              <w:t>0</w:t>
            </w:r>
          </w:p>
        </w:tc>
        <w:tc>
          <w:tcPr>
            <w:tcW w:w="1080" w:type="dxa"/>
          </w:tcPr>
          <w:p w14:paraId="766D555A" w14:textId="595B626E" w:rsidR="00E012A6" w:rsidRPr="00B77D5A" w:rsidRDefault="00E012A6" w:rsidP="00E012A6">
            <w:pPr>
              <w:widowControl/>
              <w:jc w:val="center"/>
              <w:rPr>
                <w:rFonts w:eastAsiaTheme="minorHAnsi"/>
                <w:b/>
                <w:sz w:val="22"/>
                <w:szCs w:val="22"/>
              </w:rPr>
            </w:pPr>
            <w:r w:rsidRPr="00B77D5A">
              <w:rPr>
                <w:rFonts w:eastAsiaTheme="minorHAnsi"/>
                <w:b/>
                <w:sz w:val="22"/>
                <w:szCs w:val="22"/>
              </w:rPr>
              <w:t>0.0</w:t>
            </w:r>
            <w:r w:rsidR="00B77D5A" w:rsidRPr="00B77D5A">
              <w:rPr>
                <w:rFonts w:eastAsiaTheme="minorHAnsi"/>
                <w:b/>
                <w:sz w:val="22"/>
                <w:szCs w:val="22"/>
              </w:rPr>
              <w:t>4</w:t>
            </w:r>
          </w:p>
        </w:tc>
        <w:tc>
          <w:tcPr>
            <w:tcW w:w="1800" w:type="dxa"/>
          </w:tcPr>
          <w:p w14:paraId="5B7048B1" w14:textId="7505FCF4" w:rsidR="00E012A6" w:rsidRPr="00B77D5A" w:rsidRDefault="00E012A6" w:rsidP="00E012A6">
            <w:pPr>
              <w:widowControl/>
              <w:jc w:val="center"/>
              <w:rPr>
                <w:rFonts w:eastAsiaTheme="minorHAnsi"/>
                <w:b/>
                <w:sz w:val="22"/>
                <w:szCs w:val="22"/>
              </w:rPr>
            </w:pPr>
            <w:r w:rsidRPr="00B77D5A">
              <w:rPr>
                <w:rFonts w:eastAsiaTheme="minorHAnsi"/>
                <w:b/>
                <w:sz w:val="22"/>
                <w:szCs w:val="22"/>
              </w:rPr>
              <w:t>0.0268</w:t>
            </w:r>
          </w:p>
        </w:tc>
        <w:tc>
          <w:tcPr>
            <w:tcW w:w="1800" w:type="dxa"/>
          </w:tcPr>
          <w:p w14:paraId="7DA196D3" w14:textId="43926053" w:rsidR="00E012A6" w:rsidRPr="00B77D5A" w:rsidRDefault="00E012A6" w:rsidP="00E012A6">
            <w:pPr>
              <w:widowControl/>
              <w:jc w:val="center"/>
              <w:rPr>
                <w:rFonts w:eastAsiaTheme="minorHAnsi"/>
                <w:b/>
                <w:sz w:val="22"/>
                <w:szCs w:val="22"/>
              </w:rPr>
            </w:pPr>
            <w:r w:rsidRPr="00B77D5A">
              <w:rPr>
                <w:rFonts w:eastAsiaTheme="minorHAnsi"/>
                <w:b/>
                <w:sz w:val="22"/>
                <w:szCs w:val="22"/>
              </w:rPr>
              <w:t>0.0068</w:t>
            </w:r>
          </w:p>
        </w:tc>
        <w:tc>
          <w:tcPr>
            <w:tcW w:w="2160" w:type="dxa"/>
          </w:tcPr>
          <w:p w14:paraId="3B240567" w14:textId="5FBEC753" w:rsidR="00E012A6" w:rsidRPr="00B77D5A" w:rsidRDefault="00E012A6" w:rsidP="00E012A6">
            <w:pPr>
              <w:widowControl/>
              <w:jc w:val="center"/>
              <w:rPr>
                <w:rFonts w:eastAsiaTheme="minorHAnsi"/>
                <w:b/>
                <w:sz w:val="22"/>
                <w:szCs w:val="22"/>
              </w:rPr>
            </w:pPr>
            <w:r w:rsidRPr="00B77D5A">
              <w:rPr>
                <w:rFonts w:eastAsiaTheme="minorHAnsi"/>
                <w:b/>
                <w:sz w:val="22"/>
                <w:szCs w:val="22"/>
              </w:rPr>
              <w:t>MEC &gt; MAC</w:t>
            </w:r>
          </w:p>
        </w:tc>
      </w:tr>
      <w:tr w:rsidR="00E012A6" w:rsidRPr="00394D2C" w14:paraId="70DA04FB" w14:textId="77777777" w:rsidTr="00371878">
        <w:tc>
          <w:tcPr>
            <w:tcW w:w="2700" w:type="dxa"/>
          </w:tcPr>
          <w:p w14:paraId="68D02BC9" w14:textId="6D1963B8" w:rsidR="00E012A6" w:rsidRPr="00394D2C" w:rsidRDefault="00E012A6" w:rsidP="00E012A6">
            <w:pPr>
              <w:widowControl/>
              <w:jc w:val="center"/>
              <w:rPr>
                <w:rFonts w:eastAsiaTheme="minorHAnsi"/>
                <w:sz w:val="22"/>
                <w:szCs w:val="22"/>
              </w:rPr>
            </w:pPr>
            <w:r w:rsidRPr="00394D2C">
              <w:rPr>
                <w:rFonts w:eastAsiaTheme="minorHAnsi"/>
                <w:sz w:val="22"/>
                <w:szCs w:val="22"/>
              </w:rPr>
              <w:t>Silver</w:t>
            </w:r>
          </w:p>
        </w:tc>
        <w:tc>
          <w:tcPr>
            <w:tcW w:w="990" w:type="dxa"/>
          </w:tcPr>
          <w:p w14:paraId="152CA859" w14:textId="69BCE68C" w:rsidR="00E012A6" w:rsidRPr="00394D2C" w:rsidRDefault="001323C5" w:rsidP="00E012A6">
            <w:pPr>
              <w:widowControl/>
              <w:jc w:val="center"/>
              <w:rPr>
                <w:rFonts w:eastAsiaTheme="minorHAnsi"/>
                <w:sz w:val="22"/>
                <w:szCs w:val="22"/>
              </w:rPr>
            </w:pPr>
            <w:r>
              <w:rPr>
                <w:rFonts w:eastAsiaTheme="minorHAnsi"/>
                <w:sz w:val="22"/>
                <w:szCs w:val="22"/>
              </w:rPr>
              <w:t>&gt;80</w:t>
            </w:r>
          </w:p>
        </w:tc>
        <w:tc>
          <w:tcPr>
            <w:tcW w:w="1080" w:type="dxa"/>
          </w:tcPr>
          <w:p w14:paraId="6D430824" w14:textId="7C41C2F1" w:rsidR="00E012A6" w:rsidRPr="00751FDD" w:rsidRDefault="00E012A6" w:rsidP="00E012A6">
            <w:pPr>
              <w:widowControl/>
              <w:jc w:val="center"/>
              <w:rPr>
                <w:rFonts w:eastAsiaTheme="minorHAnsi"/>
                <w:sz w:val="22"/>
                <w:szCs w:val="22"/>
              </w:rPr>
            </w:pPr>
            <w:r w:rsidRPr="00751FDD">
              <w:rPr>
                <w:rFonts w:eastAsiaTheme="minorHAnsi"/>
                <w:sz w:val="22"/>
                <w:szCs w:val="22"/>
              </w:rPr>
              <w:t>0.0</w:t>
            </w:r>
            <w:r>
              <w:rPr>
                <w:rFonts w:eastAsiaTheme="minorHAnsi"/>
                <w:sz w:val="22"/>
                <w:szCs w:val="22"/>
              </w:rPr>
              <w:t>5</w:t>
            </w:r>
          </w:p>
        </w:tc>
        <w:tc>
          <w:tcPr>
            <w:tcW w:w="1800" w:type="dxa"/>
          </w:tcPr>
          <w:p w14:paraId="3F9C348E" w14:textId="46C00137" w:rsidR="00E012A6" w:rsidRPr="00394D2C" w:rsidRDefault="00E012A6" w:rsidP="00E012A6">
            <w:pPr>
              <w:widowControl/>
              <w:jc w:val="center"/>
              <w:rPr>
                <w:rFonts w:eastAsiaTheme="minorHAnsi"/>
                <w:sz w:val="22"/>
                <w:szCs w:val="22"/>
              </w:rPr>
            </w:pPr>
            <w:r>
              <w:rPr>
                <w:rFonts w:eastAsiaTheme="minorHAnsi"/>
                <w:sz w:val="22"/>
                <w:szCs w:val="22"/>
              </w:rPr>
              <w:t>0.0674</w:t>
            </w:r>
          </w:p>
        </w:tc>
        <w:tc>
          <w:tcPr>
            <w:tcW w:w="1800" w:type="dxa"/>
          </w:tcPr>
          <w:p w14:paraId="6698FF94"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NA</w:t>
            </w:r>
          </w:p>
        </w:tc>
        <w:tc>
          <w:tcPr>
            <w:tcW w:w="2160" w:type="dxa"/>
          </w:tcPr>
          <w:p w14:paraId="1691C25C"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MEC &lt; MAC</w:t>
            </w:r>
          </w:p>
        </w:tc>
      </w:tr>
      <w:tr w:rsidR="00E012A6" w:rsidRPr="00394D2C" w14:paraId="5EF2C2FF" w14:textId="77777777" w:rsidTr="00371878">
        <w:tc>
          <w:tcPr>
            <w:tcW w:w="2700" w:type="dxa"/>
          </w:tcPr>
          <w:p w14:paraId="76FE0EE9" w14:textId="17466ADD" w:rsidR="00E012A6" w:rsidRPr="00394D2C" w:rsidRDefault="00E012A6" w:rsidP="00E012A6">
            <w:pPr>
              <w:widowControl/>
              <w:jc w:val="center"/>
              <w:rPr>
                <w:rFonts w:eastAsiaTheme="minorHAnsi"/>
                <w:sz w:val="22"/>
                <w:szCs w:val="22"/>
              </w:rPr>
            </w:pPr>
            <w:r w:rsidRPr="00394D2C">
              <w:rPr>
                <w:rFonts w:eastAsiaTheme="minorHAnsi"/>
                <w:sz w:val="22"/>
                <w:szCs w:val="22"/>
              </w:rPr>
              <w:t>Zinc</w:t>
            </w:r>
          </w:p>
        </w:tc>
        <w:tc>
          <w:tcPr>
            <w:tcW w:w="990" w:type="dxa"/>
          </w:tcPr>
          <w:p w14:paraId="0B8EF90F" w14:textId="12B48B6F" w:rsidR="00E012A6" w:rsidRPr="00394D2C" w:rsidRDefault="000742E1" w:rsidP="00E012A6">
            <w:pPr>
              <w:widowControl/>
              <w:jc w:val="center"/>
              <w:rPr>
                <w:rFonts w:eastAsiaTheme="minorHAnsi"/>
                <w:sz w:val="22"/>
                <w:szCs w:val="22"/>
              </w:rPr>
            </w:pPr>
            <w:r>
              <w:rPr>
                <w:rFonts w:eastAsiaTheme="minorHAnsi"/>
                <w:sz w:val="22"/>
                <w:szCs w:val="22"/>
              </w:rPr>
              <w:t>&gt;</w:t>
            </w:r>
            <w:r w:rsidR="001323C5">
              <w:rPr>
                <w:rFonts w:eastAsiaTheme="minorHAnsi"/>
                <w:sz w:val="22"/>
                <w:szCs w:val="22"/>
              </w:rPr>
              <w:t>8</w:t>
            </w:r>
            <w:r>
              <w:rPr>
                <w:rFonts w:eastAsiaTheme="minorHAnsi"/>
                <w:sz w:val="22"/>
                <w:szCs w:val="22"/>
              </w:rPr>
              <w:t>0</w:t>
            </w:r>
          </w:p>
        </w:tc>
        <w:tc>
          <w:tcPr>
            <w:tcW w:w="1080" w:type="dxa"/>
          </w:tcPr>
          <w:p w14:paraId="06F56408" w14:textId="1CCF4AC5" w:rsidR="00E012A6" w:rsidRPr="00751FDD" w:rsidRDefault="00E012A6" w:rsidP="00E012A6">
            <w:pPr>
              <w:widowControl/>
              <w:jc w:val="center"/>
              <w:rPr>
                <w:rFonts w:eastAsiaTheme="minorHAnsi"/>
                <w:sz w:val="22"/>
                <w:szCs w:val="22"/>
              </w:rPr>
            </w:pPr>
            <w:r>
              <w:rPr>
                <w:rFonts w:eastAsiaTheme="minorHAnsi"/>
                <w:sz w:val="22"/>
                <w:szCs w:val="22"/>
              </w:rPr>
              <w:t>0</w:t>
            </w:r>
            <w:r w:rsidRPr="00751FDD">
              <w:rPr>
                <w:rFonts w:eastAsiaTheme="minorHAnsi"/>
                <w:sz w:val="22"/>
                <w:szCs w:val="22"/>
              </w:rPr>
              <w:t>.</w:t>
            </w:r>
            <w:r w:rsidR="00557191">
              <w:rPr>
                <w:rFonts w:eastAsiaTheme="minorHAnsi"/>
                <w:sz w:val="22"/>
                <w:szCs w:val="22"/>
              </w:rPr>
              <w:t>17</w:t>
            </w:r>
          </w:p>
        </w:tc>
        <w:tc>
          <w:tcPr>
            <w:tcW w:w="1800" w:type="dxa"/>
          </w:tcPr>
          <w:p w14:paraId="0F0B477F" w14:textId="15A04529" w:rsidR="00E012A6" w:rsidRPr="00394D2C" w:rsidRDefault="00E012A6" w:rsidP="00E012A6">
            <w:pPr>
              <w:widowControl/>
              <w:jc w:val="center"/>
              <w:rPr>
                <w:rFonts w:eastAsiaTheme="minorHAnsi"/>
                <w:sz w:val="22"/>
                <w:szCs w:val="22"/>
              </w:rPr>
            </w:pPr>
            <w:r>
              <w:rPr>
                <w:rFonts w:eastAsiaTheme="minorHAnsi"/>
                <w:sz w:val="22"/>
                <w:szCs w:val="22"/>
              </w:rPr>
              <w:t>0.58</w:t>
            </w:r>
          </w:p>
        </w:tc>
        <w:tc>
          <w:tcPr>
            <w:tcW w:w="1800" w:type="dxa"/>
          </w:tcPr>
          <w:p w14:paraId="3EC29CA4" w14:textId="16832373" w:rsidR="00E012A6" w:rsidRPr="00394D2C" w:rsidRDefault="00E012A6" w:rsidP="00E012A6">
            <w:pPr>
              <w:widowControl/>
              <w:jc w:val="center"/>
              <w:rPr>
                <w:rFonts w:eastAsiaTheme="minorHAnsi"/>
                <w:sz w:val="22"/>
                <w:szCs w:val="22"/>
              </w:rPr>
            </w:pPr>
            <w:r>
              <w:rPr>
                <w:rFonts w:eastAsiaTheme="minorHAnsi"/>
                <w:sz w:val="22"/>
                <w:szCs w:val="22"/>
              </w:rPr>
              <w:t>0.58</w:t>
            </w:r>
          </w:p>
        </w:tc>
        <w:tc>
          <w:tcPr>
            <w:tcW w:w="2160" w:type="dxa"/>
          </w:tcPr>
          <w:p w14:paraId="4B0020AF"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MEC &lt; MAC</w:t>
            </w:r>
          </w:p>
        </w:tc>
      </w:tr>
      <w:tr w:rsidR="00E012A6" w:rsidRPr="00394D2C" w14:paraId="34F31B1C" w14:textId="77777777" w:rsidTr="00371878">
        <w:tc>
          <w:tcPr>
            <w:tcW w:w="2700" w:type="dxa"/>
          </w:tcPr>
          <w:p w14:paraId="222FA048" w14:textId="63654107" w:rsidR="00E012A6" w:rsidRPr="00394D2C" w:rsidRDefault="00E012A6" w:rsidP="00E012A6">
            <w:pPr>
              <w:widowControl/>
              <w:jc w:val="center"/>
              <w:rPr>
                <w:rFonts w:eastAsiaTheme="minorHAnsi"/>
                <w:sz w:val="22"/>
                <w:szCs w:val="22"/>
              </w:rPr>
            </w:pPr>
            <w:r>
              <w:rPr>
                <w:rFonts w:eastAsiaTheme="minorHAnsi"/>
                <w:sz w:val="22"/>
                <w:szCs w:val="22"/>
              </w:rPr>
              <w:t>Cyanide</w:t>
            </w:r>
          </w:p>
        </w:tc>
        <w:tc>
          <w:tcPr>
            <w:tcW w:w="990" w:type="dxa"/>
          </w:tcPr>
          <w:p w14:paraId="1824B65C" w14:textId="7EB7AF4E" w:rsidR="00E012A6" w:rsidRPr="00394D2C" w:rsidRDefault="000742E1" w:rsidP="00E012A6">
            <w:pPr>
              <w:widowControl/>
              <w:jc w:val="center"/>
              <w:rPr>
                <w:rFonts w:eastAsiaTheme="minorHAnsi"/>
                <w:sz w:val="22"/>
                <w:szCs w:val="22"/>
              </w:rPr>
            </w:pPr>
            <w:r>
              <w:rPr>
                <w:rFonts w:eastAsiaTheme="minorHAnsi"/>
                <w:sz w:val="22"/>
                <w:szCs w:val="22"/>
              </w:rPr>
              <w:t>&gt;</w:t>
            </w:r>
            <w:r w:rsidR="001323C5">
              <w:rPr>
                <w:rFonts w:eastAsiaTheme="minorHAnsi"/>
                <w:sz w:val="22"/>
                <w:szCs w:val="22"/>
              </w:rPr>
              <w:t>8</w:t>
            </w:r>
            <w:r>
              <w:rPr>
                <w:rFonts w:eastAsiaTheme="minorHAnsi"/>
                <w:sz w:val="22"/>
                <w:szCs w:val="22"/>
              </w:rPr>
              <w:t>0</w:t>
            </w:r>
          </w:p>
        </w:tc>
        <w:tc>
          <w:tcPr>
            <w:tcW w:w="1080" w:type="dxa"/>
          </w:tcPr>
          <w:p w14:paraId="5374B6D8" w14:textId="36E64544" w:rsidR="00E012A6" w:rsidRPr="00751FDD" w:rsidRDefault="00E012A6" w:rsidP="00E012A6">
            <w:pPr>
              <w:widowControl/>
              <w:jc w:val="center"/>
              <w:rPr>
                <w:rFonts w:eastAsiaTheme="minorHAnsi"/>
                <w:sz w:val="22"/>
                <w:szCs w:val="22"/>
              </w:rPr>
            </w:pPr>
            <w:r>
              <w:rPr>
                <w:rFonts w:eastAsiaTheme="minorHAnsi"/>
                <w:sz w:val="22"/>
                <w:szCs w:val="22"/>
              </w:rPr>
              <w:t>&lt;</w:t>
            </w:r>
            <w:r w:rsidRPr="00751FDD">
              <w:rPr>
                <w:rFonts w:eastAsiaTheme="minorHAnsi"/>
                <w:sz w:val="22"/>
                <w:szCs w:val="22"/>
              </w:rPr>
              <w:t>0.</w:t>
            </w:r>
            <w:r>
              <w:rPr>
                <w:rFonts w:eastAsiaTheme="minorHAnsi"/>
                <w:sz w:val="22"/>
                <w:szCs w:val="22"/>
              </w:rPr>
              <w:t>00</w:t>
            </w:r>
            <w:r w:rsidR="00695C5E">
              <w:rPr>
                <w:rFonts w:eastAsiaTheme="minorHAnsi"/>
                <w:sz w:val="22"/>
                <w:szCs w:val="22"/>
              </w:rPr>
              <w:t>2</w:t>
            </w:r>
          </w:p>
        </w:tc>
        <w:tc>
          <w:tcPr>
            <w:tcW w:w="1800" w:type="dxa"/>
          </w:tcPr>
          <w:p w14:paraId="3F976AFD" w14:textId="10324A5E" w:rsidR="00E012A6" w:rsidRPr="00394D2C" w:rsidRDefault="00E012A6" w:rsidP="00E012A6">
            <w:pPr>
              <w:widowControl/>
              <w:jc w:val="center"/>
              <w:rPr>
                <w:rFonts w:eastAsiaTheme="minorHAnsi"/>
                <w:sz w:val="22"/>
                <w:szCs w:val="22"/>
              </w:rPr>
            </w:pPr>
            <w:r>
              <w:rPr>
                <w:rFonts w:eastAsiaTheme="minorHAnsi"/>
                <w:sz w:val="22"/>
                <w:szCs w:val="22"/>
              </w:rPr>
              <w:t>0.0301</w:t>
            </w:r>
          </w:p>
        </w:tc>
        <w:tc>
          <w:tcPr>
            <w:tcW w:w="1800" w:type="dxa"/>
          </w:tcPr>
          <w:p w14:paraId="2EF042AE" w14:textId="6EF34D38" w:rsidR="00E012A6" w:rsidRPr="00394D2C" w:rsidRDefault="00E012A6" w:rsidP="00E012A6">
            <w:pPr>
              <w:widowControl/>
              <w:jc w:val="center"/>
              <w:rPr>
                <w:rFonts w:eastAsiaTheme="minorHAnsi"/>
                <w:sz w:val="22"/>
                <w:szCs w:val="22"/>
              </w:rPr>
            </w:pPr>
            <w:r>
              <w:rPr>
                <w:rFonts w:eastAsiaTheme="minorHAnsi"/>
                <w:sz w:val="22"/>
                <w:szCs w:val="22"/>
              </w:rPr>
              <w:t>0.009</w:t>
            </w:r>
          </w:p>
        </w:tc>
        <w:tc>
          <w:tcPr>
            <w:tcW w:w="2160" w:type="dxa"/>
          </w:tcPr>
          <w:p w14:paraId="523ACDB9"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MEC &lt; MAC</w:t>
            </w:r>
          </w:p>
        </w:tc>
      </w:tr>
      <w:tr w:rsidR="00B56B3A" w:rsidRPr="00394D2C" w14:paraId="74B6687F" w14:textId="77777777" w:rsidTr="00B56B3A">
        <w:tc>
          <w:tcPr>
            <w:tcW w:w="2700" w:type="dxa"/>
          </w:tcPr>
          <w:p w14:paraId="62DD6AB5" w14:textId="3002EE8F" w:rsidR="00B56B3A" w:rsidRPr="00B56B3A" w:rsidRDefault="00B56B3A" w:rsidP="00E012A6">
            <w:pPr>
              <w:widowControl/>
              <w:jc w:val="center"/>
              <w:rPr>
                <w:rFonts w:eastAsiaTheme="minorHAnsi"/>
                <w:sz w:val="22"/>
                <w:szCs w:val="22"/>
                <w:u w:val="single"/>
              </w:rPr>
            </w:pPr>
            <w:r w:rsidRPr="00B56B3A">
              <w:rPr>
                <w:rFonts w:eastAsiaTheme="minorHAnsi"/>
                <w:sz w:val="22"/>
                <w:szCs w:val="22"/>
                <w:u w:val="single"/>
              </w:rPr>
              <w:t>P</w:t>
            </w:r>
            <w:r w:rsidR="0095293E">
              <w:rPr>
                <w:rFonts w:eastAsiaTheme="minorHAnsi"/>
                <w:sz w:val="22"/>
                <w:szCs w:val="22"/>
                <w:u w:val="single"/>
              </w:rPr>
              <w:t>ERMIT</w:t>
            </w:r>
            <w:r w:rsidRPr="00B56B3A">
              <w:rPr>
                <w:rFonts w:eastAsiaTheme="minorHAnsi"/>
                <w:sz w:val="22"/>
                <w:szCs w:val="22"/>
                <w:u w:val="single"/>
              </w:rPr>
              <w:t xml:space="preserve"> P</w:t>
            </w:r>
            <w:r w:rsidR="0095293E">
              <w:rPr>
                <w:rFonts w:eastAsiaTheme="minorHAnsi"/>
                <w:sz w:val="22"/>
                <w:szCs w:val="22"/>
                <w:u w:val="single"/>
              </w:rPr>
              <w:t>arameter</w:t>
            </w:r>
          </w:p>
        </w:tc>
        <w:tc>
          <w:tcPr>
            <w:tcW w:w="990" w:type="dxa"/>
            <w:shd w:val="clear" w:color="auto" w:fill="BFBFBF" w:themeFill="background1" w:themeFillShade="BF"/>
          </w:tcPr>
          <w:p w14:paraId="635398AA" w14:textId="77777777" w:rsidR="00B56B3A" w:rsidRPr="00B56B3A" w:rsidRDefault="00B56B3A" w:rsidP="00E012A6">
            <w:pPr>
              <w:widowControl/>
              <w:jc w:val="center"/>
              <w:rPr>
                <w:rFonts w:eastAsiaTheme="minorHAnsi"/>
                <w:sz w:val="22"/>
                <w:szCs w:val="22"/>
                <w:highlight w:val="lightGray"/>
              </w:rPr>
            </w:pPr>
          </w:p>
        </w:tc>
        <w:tc>
          <w:tcPr>
            <w:tcW w:w="1080" w:type="dxa"/>
            <w:shd w:val="clear" w:color="auto" w:fill="BFBFBF" w:themeFill="background1" w:themeFillShade="BF"/>
          </w:tcPr>
          <w:p w14:paraId="191495B7" w14:textId="77777777" w:rsidR="00B56B3A" w:rsidRPr="00B56B3A" w:rsidRDefault="00B56B3A" w:rsidP="00E012A6">
            <w:pPr>
              <w:widowControl/>
              <w:jc w:val="center"/>
              <w:rPr>
                <w:rFonts w:eastAsiaTheme="minorHAnsi"/>
                <w:sz w:val="22"/>
                <w:szCs w:val="22"/>
                <w:highlight w:val="lightGray"/>
              </w:rPr>
            </w:pPr>
          </w:p>
        </w:tc>
        <w:tc>
          <w:tcPr>
            <w:tcW w:w="3600" w:type="dxa"/>
            <w:gridSpan w:val="2"/>
          </w:tcPr>
          <w:p w14:paraId="7D4EF43D" w14:textId="16F03E1B" w:rsidR="00B56B3A" w:rsidRDefault="00B56B3A" w:rsidP="00E012A6">
            <w:pPr>
              <w:widowControl/>
              <w:jc w:val="center"/>
              <w:rPr>
                <w:rFonts w:eastAsiaTheme="minorHAnsi"/>
                <w:sz w:val="22"/>
                <w:szCs w:val="22"/>
              </w:rPr>
            </w:pPr>
            <w:r>
              <w:rPr>
                <w:rFonts w:eastAsiaTheme="minorHAnsi"/>
                <w:sz w:val="22"/>
                <w:szCs w:val="22"/>
              </w:rPr>
              <w:t>Permit Limits</w:t>
            </w:r>
          </w:p>
        </w:tc>
        <w:tc>
          <w:tcPr>
            <w:tcW w:w="2160" w:type="dxa"/>
            <w:shd w:val="clear" w:color="auto" w:fill="BFBFBF" w:themeFill="background1" w:themeFillShade="BF"/>
          </w:tcPr>
          <w:p w14:paraId="58FCC8F6" w14:textId="77777777" w:rsidR="00B56B3A" w:rsidRPr="00394D2C" w:rsidRDefault="00B56B3A" w:rsidP="00E012A6">
            <w:pPr>
              <w:widowControl/>
              <w:jc w:val="center"/>
              <w:rPr>
                <w:rFonts w:eastAsiaTheme="minorHAnsi"/>
                <w:sz w:val="22"/>
                <w:szCs w:val="22"/>
              </w:rPr>
            </w:pPr>
          </w:p>
        </w:tc>
      </w:tr>
      <w:tr w:rsidR="00E012A6" w:rsidRPr="00394D2C" w14:paraId="2128610F" w14:textId="77777777" w:rsidTr="00371878">
        <w:tc>
          <w:tcPr>
            <w:tcW w:w="2700" w:type="dxa"/>
          </w:tcPr>
          <w:p w14:paraId="6D63C009" w14:textId="546D1EAF" w:rsidR="00E012A6" w:rsidRPr="006950BC" w:rsidRDefault="00F62D14" w:rsidP="00E012A6">
            <w:pPr>
              <w:widowControl/>
              <w:jc w:val="center"/>
              <w:rPr>
                <w:rFonts w:eastAsiaTheme="minorHAnsi"/>
                <w:b/>
                <w:sz w:val="22"/>
                <w:szCs w:val="22"/>
              </w:rPr>
            </w:pPr>
            <w:r>
              <w:rPr>
                <w:rFonts w:eastAsiaTheme="minorHAnsi"/>
                <w:b/>
                <w:sz w:val="22"/>
                <w:szCs w:val="22"/>
              </w:rPr>
              <w:t xml:space="preserve">Total </w:t>
            </w:r>
            <w:r w:rsidR="00E012A6" w:rsidRPr="006950BC">
              <w:rPr>
                <w:rFonts w:eastAsiaTheme="minorHAnsi"/>
                <w:b/>
                <w:sz w:val="22"/>
                <w:szCs w:val="22"/>
              </w:rPr>
              <w:t>Iron</w:t>
            </w:r>
          </w:p>
        </w:tc>
        <w:tc>
          <w:tcPr>
            <w:tcW w:w="990" w:type="dxa"/>
          </w:tcPr>
          <w:p w14:paraId="26CB0252" w14:textId="166B5E24" w:rsidR="00E012A6" w:rsidRPr="00FF2971" w:rsidRDefault="001323C5" w:rsidP="00E012A6">
            <w:pPr>
              <w:widowControl/>
              <w:jc w:val="center"/>
              <w:rPr>
                <w:rFonts w:eastAsiaTheme="minorHAnsi"/>
                <w:b/>
                <w:sz w:val="22"/>
                <w:szCs w:val="22"/>
              </w:rPr>
            </w:pPr>
            <w:r>
              <w:rPr>
                <w:rFonts w:eastAsiaTheme="minorHAnsi"/>
                <w:b/>
                <w:sz w:val="22"/>
                <w:szCs w:val="22"/>
              </w:rPr>
              <w:t>&gt;</w:t>
            </w:r>
            <w:r w:rsidR="002662EE">
              <w:rPr>
                <w:rFonts w:eastAsiaTheme="minorHAnsi"/>
                <w:b/>
                <w:sz w:val="22"/>
                <w:szCs w:val="22"/>
              </w:rPr>
              <w:t>9</w:t>
            </w:r>
            <w:r w:rsidR="000742E1">
              <w:rPr>
                <w:rFonts w:eastAsiaTheme="minorHAnsi"/>
                <w:b/>
                <w:sz w:val="22"/>
                <w:szCs w:val="22"/>
              </w:rPr>
              <w:t>0</w:t>
            </w:r>
          </w:p>
        </w:tc>
        <w:tc>
          <w:tcPr>
            <w:tcW w:w="1080" w:type="dxa"/>
          </w:tcPr>
          <w:p w14:paraId="5524D0BD" w14:textId="4389466B" w:rsidR="00E012A6" w:rsidRPr="006950BC" w:rsidRDefault="00501B39" w:rsidP="00E012A6">
            <w:pPr>
              <w:widowControl/>
              <w:jc w:val="center"/>
              <w:rPr>
                <w:rFonts w:eastAsiaTheme="minorHAnsi"/>
                <w:b/>
                <w:sz w:val="22"/>
                <w:szCs w:val="22"/>
              </w:rPr>
            </w:pPr>
            <w:r>
              <w:rPr>
                <w:rFonts w:eastAsiaTheme="minorHAnsi"/>
                <w:b/>
                <w:sz w:val="22"/>
                <w:szCs w:val="22"/>
              </w:rPr>
              <w:t>10.5</w:t>
            </w:r>
          </w:p>
        </w:tc>
        <w:tc>
          <w:tcPr>
            <w:tcW w:w="1800" w:type="dxa"/>
          </w:tcPr>
          <w:p w14:paraId="0068D169" w14:textId="1AB2C90A" w:rsidR="00E012A6" w:rsidRPr="006950BC" w:rsidRDefault="00E012A6" w:rsidP="00E012A6">
            <w:pPr>
              <w:widowControl/>
              <w:jc w:val="center"/>
              <w:rPr>
                <w:rFonts w:eastAsiaTheme="minorHAnsi"/>
                <w:b/>
                <w:sz w:val="22"/>
                <w:szCs w:val="22"/>
              </w:rPr>
            </w:pPr>
            <w:r w:rsidRPr="006950BC">
              <w:rPr>
                <w:rFonts w:eastAsiaTheme="minorHAnsi"/>
                <w:b/>
                <w:sz w:val="22"/>
                <w:szCs w:val="22"/>
              </w:rPr>
              <w:t>1.4</w:t>
            </w:r>
          </w:p>
        </w:tc>
        <w:tc>
          <w:tcPr>
            <w:tcW w:w="1800" w:type="dxa"/>
          </w:tcPr>
          <w:p w14:paraId="50364817" w14:textId="77777777" w:rsidR="00E012A6" w:rsidRPr="005900B9" w:rsidRDefault="00E012A6" w:rsidP="00E012A6">
            <w:pPr>
              <w:widowControl/>
              <w:jc w:val="center"/>
              <w:rPr>
                <w:rFonts w:eastAsiaTheme="minorHAnsi"/>
                <w:sz w:val="22"/>
                <w:szCs w:val="22"/>
              </w:rPr>
            </w:pPr>
            <w:r w:rsidRPr="005900B9">
              <w:rPr>
                <w:rFonts w:eastAsiaTheme="minorHAnsi"/>
                <w:sz w:val="22"/>
                <w:szCs w:val="22"/>
              </w:rPr>
              <w:t>NA</w:t>
            </w:r>
          </w:p>
        </w:tc>
        <w:tc>
          <w:tcPr>
            <w:tcW w:w="2160" w:type="dxa"/>
          </w:tcPr>
          <w:p w14:paraId="4D7874DF" w14:textId="251A6AF5" w:rsidR="00E012A6" w:rsidRPr="006950BC" w:rsidRDefault="00E012A6" w:rsidP="00E012A6">
            <w:pPr>
              <w:widowControl/>
              <w:jc w:val="center"/>
              <w:rPr>
                <w:rFonts w:eastAsiaTheme="minorHAnsi"/>
                <w:b/>
                <w:sz w:val="22"/>
                <w:szCs w:val="22"/>
              </w:rPr>
            </w:pPr>
            <w:r w:rsidRPr="006950BC">
              <w:rPr>
                <w:rFonts w:eastAsiaTheme="minorHAnsi"/>
                <w:b/>
                <w:sz w:val="22"/>
                <w:szCs w:val="22"/>
              </w:rPr>
              <w:t xml:space="preserve">MEC </w:t>
            </w:r>
            <w:r>
              <w:rPr>
                <w:rFonts w:eastAsiaTheme="minorHAnsi"/>
                <w:b/>
                <w:sz w:val="22"/>
                <w:szCs w:val="22"/>
              </w:rPr>
              <w:t>&gt;</w:t>
            </w:r>
            <w:r w:rsidRPr="006950BC">
              <w:rPr>
                <w:rFonts w:eastAsiaTheme="minorHAnsi"/>
                <w:b/>
                <w:sz w:val="22"/>
                <w:szCs w:val="22"/>
              </w:rPr>
              <w:t>MAC</w:t>
            </w:r>
          </w:p>
        </w:tc>
      </w:tr>
      <w:tr w:rsidR="00E012A6" w:rsidRPr="00394D2C" w14:paraId="633DCD5C" w14:textId="77777777" w:rsidTr="00371878">
        <w:tc>
          <w:tcPr>
            <w:tcW w:w="2700" w:type="dxa"/>
          </w:tcPr>
          <w:p w14:paraId="25205252" w14:textId="581828B5" w:rsidR="00E012A6" w:rsidRPr="008A6DCA" w:rsidRDefault="00E012A6" w:rsidP="00E012A6">
            <w:pPr>
              <w:widowControl/>
              <w:jc w:val="center"/>
              <w:rPr>
                <w:rFonts w:eastAsiaTheme="minorHAnsi"/>
                <w:b/>
                <w:sz w:val="22"/>
                <w:szCs w:val="22"/>
              </w:rPr>
            </w:pPr>
            <w:r w:rsidRPr="008A6DCA">
              <w:rPr>
                <w:rFonts w:eastAsiaTheme="minorHAnsi"/>
                <w:b/>
                <w:sz w:val="22"/>
                <w:szCs w:val="22"/>
              </w:rPr>
              <w:t>T</w:t>
            </w:r>
            <w:r w:rsidR="00F62D14">
              <w:rPr>
                <w:rFonts w:eastAsiaTheme="minorHAnsi"/>
                <w:b/>
                <w:sz w:val="22"/>
                <w:szCs w:val="22"/>
              </w:rPr>
              <w:t>otal Suspended Solids</w:t>
            </w:r>
          </w:p>
        </w:tc>
        <w:tc>
          <w:tcPr>
            <w:tcW w:w="990" w:type="dxa"/>
          </w:tcPr>
          <w:p w14:paraId="6402CD68" w14:textId="7DFE13E2" w:rsidR="00E012A6" w:rsidRPr="008A6DCA" w:rsidRDefault="002662EE" w:rsidP="00E012A6">
            <w:pPr>
              <w:widowControl/>
              <w:jc w:val="center"/>
              <w:rPr>
                <w:rFonts w:eastAsiaTheme="minorHAnsi"/>
                <w:b/>
                <w:sz w:val="22"/>
                <w:szCs w:val="22"/>
              </w:rPr>
            </w:pPr>
            <w:r>
              <w:rPr>
                <w:rFonts w:eastAsiaTheme="minorHAnsi"/>
                <w:b/>
                <w:sz w:val="22"/>
                <w:szCs w:val="22"/>
              </w:rPr>
              <w:t>&gt;90</w:t>
            </w:r>
          </w:p>
        </w:tc>
        <w:tc>
          <w:tcPr>
            <w:tcW w:w="1080" w:type="dxa"/>
          </w:tcPr>
          <w:p w14:paraId="5A8F02C5" w14:textId="630A4D3B" w:rsidR="00E012A6" w:rsidRPr="008A6DCA" w:rsidRDefault="008A6DCA" w:rsidP="00E012A6">
            <w:pPr>
              <w:widowControl/>
              <w:jc w:val="center"/>
              <w:rPr>
                <w:rFonts w:eastAsiaTheme="minorHAnsi"/>
                <w:b/>
                <w:sz w:val="22"/>
                <w:szCs w:val="22"/>
              </w:rPr>
            </w:pPr>
            <w:r w:rsidRPr="008A6DCA">
              <w:rPr>
                <w:rFonts w:eastAsiaTheme="minorHAnsi"/>
                <w:b/>
                <w:sz w:val="22"/>
                <w:szCs w:val="22"/>
              </w:rPr>
              <w:t>130</w:t>
            </w:r>
          </w:p>
        </w:tc>
        <w:tc>
          <w:tcPr>
            <w:tcW w:w="1800" w:type="dxa"/>
          </w:tcPr>
          <w:p w14:paraId="3B6A204D" w14:textId="77777777" w:rsidR="00E012A6" w:rsidRPr="008A6DCA" w:rsidRDefault="00E012A6" w:rsidP="00E012A6">
            <w:pPr>
              <w:widowControl/>
              <w:jc w:val="center"/>
              <w:rPr>
                <w:rFonts w:eastAsiaTheme="minorHAnsi"/>
                <w:b/>
                <w:sz w:val="22"/>
                <w:szCs w:val="22"/>
              </w:rPr>
            </w:pPr>
            <w:r w:rsidRPr="008A6DCA">
              <w:rPr>
                <w:rFonts w:eastAsiaTheme="minorHAnsi"/>
                <w:b/>
                <w:sz w:val="22"/>
                <w:szCs w:val="22"/>
              </w:rPr>
              <w:t>70</w:t>
            </w:r>
          </w:p>
        </w:tc>
        <w:tc>
          <w:tcPr>
            <w:tcW w:w="1800" w:type="dxa"/>
          </w:tcPr>
          <w:p w14:paraId="7165F08D" w14:textId="364CB811" w:rsidR="00E012A6" w:rsidRPr="005900B9" w:rsidRDefault="005900B9" w:rsidP="00E012A6">
            <w:pPr>
              <w:widowControl/>
              <w:jc w:val="center"/>
              <w:rPr>
                <w:rFonts w:eastAsiaTheme="minorHAnsi"/>
                <w:sz w:val="22"/>
                <w:szCs w:val="22"/>
              </w:rPr>
            </w:pPr>
            <w:r w:rsidRPr="005900B9">
              <w:rPr>
                <w:rFonts w:eastAsiaTheme="minorHAnsi"/>
                <w:sz w:val="22"/>
                <w:szCs w:val="22"/>
              </w:rPr>
              <w:t>NA</w:t>
            </w:r>
          </w:p>
        </w:tc>
        <w:tc>
          <w:tcPr>
            <w:tcW w:w="2160" w:type="dxa"/>
          </w:tcPr>
          <w:p w14:paraId="6ECA5578" w14:textId="34A81C2F" w:rsidR="00E012A6" w:rsidRPr="008A6DCA" w:rsidRDefault="00E012A6" w:rsidP="00E012A6">
            <w:pPr>
              <w:widowControl/>
              <w:jc w:val="center"/>
              <w:rPr>
                <w:rFonts w:eastAsiaTheme="minorHAnsi"/>
                <w:b/>
                <w:sz w:val="22"/>
                <w:szCs w:val="22"/>
              </w:rPr>
            </w:pPr>
            <w:r w:rsidRPr="008A6DCA">
              <w:rPr>
                <w:rFonts w:eastAsiaTheme="minorHAnsi"/>
                <w:b/>
                <w:sz w:val="22"/>
                <w:szCs w:val="22"/>
              </w:rPr>
              <w:t xml:space="preserve">MEC </w:t>
            </w:r>
            <w:r w:rsidR="008A6DCA">
              <w:rPr>
                <w:rFonts w:eastAsiaTheme="minorHAnsi"/>
                <w:b/>
                <w:sz w:val="22"/>
                <w:szCs w:val="22"/>
              </w:rPr>
              <w:t>&gt;</w:t>
            </w:r>
            <w:r w:rsidRPr="008A6DCA">
              <w:rPr>
                <w:rFonts w:eastAsiaTheme="minorHAnsi"/>
                <w:b/>
                <w:sz w:val="22"/>
                <w:szCs w:val="22"/>
              </w:rPr>
              <w:t xml:space="preserve"> MAC</w:t>
            </w:r>
          </w:p>
        </w:tc>
      </w:tr>
      <w:tr w:rsidR="00E012A6" w:rsidRPr="00394D2C" w14:paraId="182AABEB" w14:textId="77777777" w:rsidTr="00371878">
        <w:tc>
          <w:tcPr>
            <w:tcW w:w="2700" w:type="dxa"/>
          </w:tcPr>
          <w:p w14:paraId="54FC2A7F" w14:textId="1E5CF681" w:rsidR="00E012A6" w:rsidRPr="00394D2C" w:rsidRDefault="00E012A6" w:rsidP="00E012A6">
            <w:pPr>
              <w:widowControl/>
              <w:jc w:val="center"/>
              <w:rPr>
                <w:rFonts w:eastAsiaTheme="minorHAnsi"/>
                <w:sz w:val="22"/>
                <w:szCs w:val="22"/>
              </w:rPr>
            </w:pPr>
            <w:r w:rsidRPr="00394D2C">
              <w:rPr>
                <w:rFonts w:eastAsiaTheme="minorHAnsi"/>
                <w:sz w:val="22"/>
                <w:szCs w:val="22"/>
              </w:rPr>
              <w:t>T</w:t>
            </w:r>
            <w:r w:rsidR="00F62D14">
              <w:rPr>
                <w:rFonts w:eastAsiaTheme="minorHAnsi"/>
                <w:sz w:val="22"/>
                <w:szCs w:val="22"/>
              </w:rPr>
              <w:t>otal Dissolved Solids</w:t>
            </w:r>
          </w:p>
        </w:tc>
        <w:tc>
          <w:tcPr>
            <w:tcW w:w="990" w:type="dxa"/>
          </w:tcPr>
          <w:p w14:paraId="68F72F70" w14:textId="1BA5C989" w:rsidR="00E012A6" w:rsidRPr="00394D2C" w:rsidRDefault="000742E1" w:rsidP="00E012A6">
            <w:pPr>
              <w:widowControl/>
              <w:jc w:val="center"/>
              <w:rPr>
                <w:rFonts w:eastAsiaTheme="minorHAnsi"/>
                <w:sz w:val="22"/>
                <w:szCs w:val="22"/>
              </w:rPr>
            </w:pPr>
            <w:r>
              <w:rPr>
                <w:rFonts w:eastAsiaTheme="minorHAnsi"/>
                <w:sz w:val="22"/>
                <w:szCs w:val="22"/>
              </w:rPr>
              <w:t>&gt;</w:t>
            </w:r>
            <w:r w:rsidR="002662EE">
              <w:rPr>
                <w:rFonts w:eastAsiaTheme="minorHAnsi"/>
                <w:sz w:val="22"/>
                <w:szCs w:val="22"/>
              </w:rPr>
              <w:t>9</w:t>
            </w:r>
            <w:r>
              <w:rPr>
                <w:rFonts w:eastAsiaTheme="minorHAnsi"/>
                <w:sz w:val="22"/>
                <w:szCs w:val="22"/>
              </w:rPr>
              <w:t>0</w:t>
            </w:r>
          </w:p>
        </w:tc>
        <w:tc>
          <w:tcPr>
            <w:tcW w:w="1080" w:type="dxa"/>
          </w:tcPr>
          <w:p w14:paraId="6DE3CBB4" w14:textId="36F33206" w:rsidR="00E012A6" w:rsidRPr="00394D2C" w:rsidRDefault="00E012A6" w:rsidP="00E012A6">
            <w:pPr>
              <w:widowControl/>
              <w:jc w:val="center"/>
              <w:rPr>
                <w:rFonts w:eastAsiaTheme="minorHAnsi"/>
                <w:sz w:val="22"/>
                <w:szCs w:val="22"/>
              </w:rPr>
            </w:pPr>
            <w:r>
              <w:rPr>
                <w:rFonts w:eastAsiaTheme="minorHAnsi"/>
                <w:sz w:val="22"/>
                <w:szCs w:val="22"/>
              </w:rPr>
              <w:t>3</w:t>
            </w:r>
            <w:r w:rsidR="00DB3F8A">
              <w:rPr>
                <w:rFonts w:eastAsiaTheme="minorHAnsi"/>
                <w:sz w:val="22"/>
                <w:szCs w:val="22"/>
              </w:rPr>
              <w:t>078</w:t>
            </w:r>
          </w:p>
        </w:tc>
        <w:tc>
          <w:tcPr>
            <w:tcW w:w="1800" w:type="dxa"/>
          </w:tcPr>
          <w:p w14:paraId="570AA76F" w14:textId="33A2E544" w:rsidR="00E012A6" w:rsidRPr="00394D2C" w:rsidRDefault="00E012A6" w:rsidP="00E012A6">
            <w:pPr>
              <w:widowControl/>
              <w:jc w:val="center"/>
              <w:rPr>
                <w:rFonts w:eastAsiaTheme="minorHAnsi"/>
                <w:sz w:val="22"/>
                <w:szCs w:val="22"/>
              </w:rPr>
            </w:pPr>
            <w:r>
              <w:rPr>
                <w:rFonts w:eastAsiaTheme="minorHAnsi"/>
                <w:sz w:val="22"/>
                <w:szCs w:val="22"/>
              </w:rPr>
              <w:t>4766</w:t>
            </w:r>
          </w:p>
        </w:tc>
        <w:tc>
          <w:tcPr>
            <w:tcW w:w="1800" w:type="dxa"/>
          </w:tcPr>
          <w:p w14:paraId="4EC62EA8"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NA</w:t>
            </w:r>
          </w:p>
        </w:tc>
        <w:tc>
          <w:tcPr>
            <w:tcW w:w="2160" w:type="dxa"/>
          </w:tcPr>
          <w:p w14:paraId="23F8BB00"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MEC &lt; MAC</w:t>
            </w:r>
          </w:p>
        </w:tc>
      </w:tr>
      <w:tr w:rsidR="00E012A6" w:rsidRPr="00394D2C" w14:paraId="364A43BA" w14:textId="77777777" w:rsidTr="00371878">
        <w:tc>
          <w:tcPr>
            <w:tcW w:w="2700" w:type="dxa"/>
          </w:tcPr>
          <w:p w14:paraId="381223B3" w14:textId="04E896AD" w:rsidR="00E012A6" w:rsidRPr="00394D2C" w:rsidRDefault="00E012A6" w:rsidP="00E012A6">
            <w:pPr>
              <w:widowControl/>
              <w:jc w:val="center"/>
              <w:rPr>
                <w:rFonts w:eastAsiaTheme="minorHAnsi"/>
                <w:sz w:val="22"/>
                <w:szCs w:val="22"/>
              </w:rPr>
            </w:pPr>
            <w:r>
              <w:rPr>
                <w:rFonts w:eastAsiaTheme="minorHAnsi"/>
                <w:sz w:val="22"/>
                <w:szCs w:val="22"/>
              </w:rPr>
              <w:t>Sulfate</w:t>
            </w:r>
          </w:p>
        </w:tc>
        <w:tc>
          <w:tcPr>
            <w:tcW w:w="990" w:type="dxa"/>
          </w:tcPr>
          <w:p w14:paraId="2AF04EE3" w14:textId="761BA6D3" w:rsidR="00E012A6" w:rsidRPr="00394D2C" w:rsidRDefault="000742E1" w:rsidP="00E012A6">
            <w:pPr>
              <w:widowControl/>
              <w:jc w:val="center"/>
              <w:rPr>
                <w:rFonts w:eastAsiaTheme="minorHAnsi"/>
                <w:sz w:val="22"/>
                <w:szCs w:val="22"/>
              </w:rPr>
            </w:pPr>
            <w:r>
              <w:rPr>
                <w:rFonts w:eastAsiaTheme="minorHAnsi"/>
                <w:sz w:val="22"/>
                <w:szCs w:val="22"/>
              </w:rPr>
              <w:t>&gt;</w:t>
            </w:r>
            <w:r w:rsidR="002662EE">
              <w:rPr>
                <w:rFonts w:eastAsiaTheme="minorHAnsi"/>
                <w:sz w:val="22"/>
                <w:szCs w:val="22"/>
              </w:rPr>
              <w:t>9</w:t>
            </w:r>
            <w:r>
              <w:rPr>
                <w:rFonts w:eastAsiaTheme="minorHAnsi"/>
                <w:sz w:val="22"/>
                <w:szCs w:val="22"/>
              </w:rPr>
              <w:t>0</w:t>
            </w:r>
          </w:p>
        </w:tc>
        <w:tc>
          <w:tcPr>
            <w:tcW w:w="1080" w:type="dxa"/>
          </w:tcPr>
          <w:p w14:paraId="600F3188" w14:textId="20A2FDA0" w:rsidR="00E012A6" w:rsidRPr="00394D2C" w:rsidRDefault="002D7B33" w:rsidP="00E012A6">
            <w:pPr>
              <w:widowControl/>
              <w:jc w:val="center"/>
              <w:rPr>
                <w:rFonts w:eastAsiaTheme="minorHAnsi"/>
                <w:sz w:val="22"/>
                <w:szCs w:val="22"/>
              </w:rPr>
            </w:pPr>
            <w:r>
              <w:rPr>
                <w:rFonts w:eastAsiaTheme="minorHAnsi"/>
                <w:sz w:val="22"/>
                <w:szCs w:val="22"/>
              </w:rPr>
              <w:t>2960</w:t>
            </w:r>
          </w:p>
        </w:tc>
        <w:tc>
          <w:tcPr>
            <w:tcW w:w="1800" w:type="dxa"/>
          </w:tcPr>
          <w:p w14:paraId="41EC0ACB" w14:textId="1B16582C" w:rsidR="00E012A6" w:rsidRPr="00394D2C" w:rsidRDefault="00E012A6" w:rsidP="00E012A6">
            <w:pPr>
              <w:widowControl/>
              <w:jc w:val="center"/>
              <w:rPr>
                <w:rFonts w:eastAsiaTheme="minorHAnsi"/>
                <w:sz w:val="22"/>
                <w:szCs w:val="22"/>
              </w:rPr>
            </w:pPr>
            <w:r>
              <w:rPr>
                <w:rFonts w:eastAsiaTheme="minorHAnsi"/>
                <w:sz w:val="22"/>
                <w:szCs w:val="22"/>
              </w:rPr>
              <w:t>3</w:t>
            </w:r>
            <w:r w:rsidR="00337DFA">
              <w:rPr>
                <w:rFonts w:eastAsiaTheme="minorHAnsi"/>
                <w:sz w:val="22"/>
                <w:szCs w:val="22"/>
              </w:rPr>
              <w:t>366</w:t>
            </w:r>
          </w:p>
        </w:tc>
        <w:tc>
          <w:tcPr>
            <w:tcW w:w="1800" w:type="dxa"/>
          </w:tcPr>
          <w:p w14:paraId="1766E62A" w14:textId="6966062D" w:rsidR="00E012A6" w:rsidRPr="00394D2C" w:rsidRDefault="00E012A6" w:rsidP="00E012A6">
            <w:pPr>
              <w:widowControl/>
              <w:jc w:val="center"/>
              <w:rPr>
                <w:rFonts w:eastAsiaTheme="minorHAnsi"/>
                <w:sz w:val="22"/>
                <w:szCs w:val="22"/>
              </w:rPr>
            </w:pPr>
            <w:r>
              <w:rPr>
                <w:rFonts w:eastAsiaTheme="minorHAnsi"/>
                <w:sz w:val="22"/>
                <w:szCs w:val="22"/>
              </w:rPr>
              <w:t>NA</w:t>
            </w:r>
          </w:p>
        </w:tc>
        <w:tc>
          <w:tcPr>
            <w:tcW w:w="2160" w:type="dxa"/>
          </w:tcPr>
          <w:p w14:paraId="6198999F"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MEC &lt; MAC</w:t>
            </w:r>
          </w:p>
        </w:tc>
      </w:tr>
      <w:tr w:rsidR="00E012A6" w:rsidRPr="00394D2C" w14:paraId="18CC9C17" w14:textId="77777777" w:rsidTr="00371878">
        <w:tc>
          <w:tcPr>
            <w:tcW w:w="2700" w:type="dxa"/>
          </w:tcPr>
          <w:p w14:paraId="5A14FDAD"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pH (SU)</w:t>
            </w:r>
          </w:p>
        </w:tc>
        <w:tc>
          <w:tcPr>
            <w:tcW w:w="990" w:type="dxa"/>
          </w:tcPr>
          <w:p w14:paraId="7254BE25" w14:textId="7D332FE8" w:rsidR="00E012A6" w:rsidRPr="00394D2C" w:rsidRDefault="000742E1" w:rsidP="00E012A6">
            <w:pPr>
              <w:widowControl/>
              <w:jc w:val="center"/>
              <w:rPr>
                <w:rFonts w:eastAsiaTheme="minorHAnsi"/>
                <w:sz w:val="22"/>
                <w:szCs w:val="22"/>
              </w:rPr>
            </w:pPr>
            <w:r>
              <w:rPr>
                <w:rFonts w:eastAsiaTheme="minorHAnsi"/>
                <w:sz w:val="22"/>
                <w:szCs w:val="22"/>
              </w:rPr>
              <w:t>&gt;</w:t>
            </w:r>
            <w:r w:rsidR="00746C9B">
              <w:rPr>
                <w:rFonts w:eastAsiaTheme="minorHAnsi"/>
                <w:sz w:val="22"/>
                <w:szCs w:val="22"/>
              </w:rPr>
              <w:t>9</w:t>
            </w:r>
            <w:r>
              <w:rPr>
                <w:rFonts w:eastAsiaTheme="minorHAnsi"/>
                <w:sz w:val="22"/>
                <w:szCs w:val="22"/>
              </w:rPr>
              <w:t>0</w:t>
            </w:r>
          </w:p>
        </w:tc>
        <w:tc>
          <w:tcPr>
            <w:tcW w:w="1080" w:type="dxa"/>
          </w:tcPr>
          <w:p w14:paraId="380F8BA6" w14:textId="38069895" w:rsidR="00E012A6" w:rsidRPr="00394D2C" w:rsidRDefault="00E012A6" w:rsidP="00E012A6">
            <w:pPr>
              <w:widowControl/>
              <w:jc w:val="center"/>
              <w:rPr>
                <w:rFonts w:eastAsiaTheme="minorHAnsi"/>
                <w:sz w:val="22"/>
                <w:szCs w:val="22"/>
              </w:rPr>
            </w:pPr>
            <w:r>
              <w:rPr>
                <w:rFonts w:eastAsiaTheme="minorHAnsi"/>
                <w:sz w:val="22"/>
                <w:szCs w:val="22"/>
              </w:rPr>
              <w:t>7.</w:t>
            </w:r>
            <w:r w:rsidR="00AD184F">
              <w:rPr>
                <w:rFonts w:eastAsiaTheme="minorHAnsi"/>
                <w:sz w:val="22"/>
                <w:szCs w:val="22"/>
              </w:rPr>
              <w:t>14</w:t>
            </w:r>
            <w:r w:rsidRPr="00394D2C">
              <w:rPr>
                <w:rFonts w:eastAsiaTheme="minorHAnsi"/>
                <w:sz w:val="22"/>
                <w:szCs w:val="22"/>
              </w:rPr>
              <w:t>-8.</w:t>
            </w:r>
            <w:r w:rsidR="00DD645B">
              <w:rPr>
                <w:rFonts w:eastAsiaTheme="minorHAnsi"/>
                <w:sz w:val="22"/>
                <w:szCs w:val="22"/>
              </w:rPr>
              <w:t>65</w:t>
            </w:r>
          </w:p>
        </w:tc>
        <w:tc>
          <w:tcPr>
            <w:tcW w:w="1800" w:type="dxa"/>
          </w:tcPr>
          <w:p w14:paraId="476D4309"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6.5 (daily min)</w:t>
            </w:r>
          </w:p>
        </w:tc>
        <w:tc>
          <w:tcPr>
            <w:tcW w:w="1800" w:type="dxa"/>
          </w:tcPr>
          <w:p w14:paraId="45B1810B"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9.0 (daily max)</w:t>
            </w:r>
          </w:p>
        </w:tc>
        <w:tc>
          <w:tcPr>
            <w:tcW w:w="2160" w:type="dxa"/>
          </w:tcPr>
          <w:p w14:paraId="45B0557E" w14:textId="77777777" w:rsidR="00E012A6" w:rsidRPr="00394D2C" w:rsidRDefault="00E012A6" w:rsidP="00E012A6">
            <w:pPr>
              <w:widowControl/>
              <w:jc w:val="center"/>
              <w:rPr>
                <w:rFonts w:eastAsiaTheme="minorHAnsi"/>
                <w:sz w:val="22"/>
                <w:szCs w:val="22"/>
              </w:rPr>
            </w:pPr>
            <w:r w:rsidRPr="00394D2C">
              <w:rPr>
                <w:rFonts w:eastAsiaTheme="minorHAnsi"/>
                <w:sz w:val="22"/>
                <w:szCs w:val="22"/>
              </w:rPr>
              <w:t>MEC &lt; MAC</w:t>
            </w:r>
          </w:p>
        </w:tc>
      </w:tr>
    </w:tbl>
    <w:p w14:paraId="7C8CE59C" w14:textId="672D16D4" w:rsidR="00394D2C" w:rsidRPr="00394D2C" w:rsidRDefault="00394D2C" w:rsidP="00394D2C">
      <w:pPr>
        <w:widowControl/>
        <w:spacing w:after="160"/>
        <w:jc w:val="both"/>
        <w:rPr>
          <w:rFonts w:eastAsiaTheme="minorHAnsi"/>
          <w:snapToGrid/>
          <w:sz w:val="22"/>
          <w:szCs w:val="22"/>
          <w:u w:val="single"/>
        </w:rPr>
      </w:pPr>
      <w:r w:rsidRPr="00394D2C">
        <w:rPr>
          <w:rFonts w:eastAsiaTheme="minorHAnsi"/>
          <w:snapToGrid/>
          <w:sz w:val="22"/>
          <w:szCs w:val="22"/>
          <w:u w:val="single"/>
        </w:rPr>
        <w:t>Note</w:t>
      </w:r>
      <w:r w:rsidR="00F62D14">
        <w:rPr>
          <w:rFonts w:eastAsiaTheme="minorHAnsi"/>
          <w:snapToGrid/>
          <w:sz w:val="22"/>
          <w:szCs w:val="22"/>
          <w:u w:val="single"/>
        </w:rPr>
        <w:t>s</w:t>
      </w:r>
      <w:r w:rsidRPr="00394D2C">
        <w:rPr>
          <w:rFonts w:eastAsiaTheme="minorHAnsi"/>
          <w:snapToGrid/>
          <w:sz w:val="22"/>
          <w:szCs w:val="22"/>
          <w:u w:val="single"/>
        </w:rPr>
        <w:t xml:space="preserve">/Legend: </w:t>
      </w:r>
    </w:p>
    <w:p w14:paraId="445187E9" w14:textId="77777777" w:rsidR="00394D2C" w:rsidRPr="00394D2C" w:rsidRDefault="00394D2C" w:rsidP="00394D2C">
      <w:pPr>
        <w:widowControl/>
        <w:spacing w:after="160" w:line="259" w:lineRule="auto"/>
        <w:jc w:val="both"/>
        <w:rPr>
          <w:rFonts w:eastAsiaTheme="minorHAnsi"/>
          <w:snapToGrid/>
          <w:sz w:val="22"/>
          <w:szCs w:val="22"/>
        </w:rPr>
      </w:pPr>
      <w:r w:rsidRPr="00394D2C">
        <w:rPr>
          <w:rFonts w:eastAsiaTheme="minorHAnsi"/>
          <w:snapToGrid/>
          <w:sz w:val="22"/>
          <w:szCs w:val="22"/>
        </w:rPr>
        <w:t>NA = not applicable, no limit criterion.</w:t>
      </w:r>
    </w:p>
    <w:p w14:paraId="06D7C167" w14:textId="77777777" w:rsidR="00394D2C" w:rsidRPr="00394D2C" w:rsidRDefault="00394D2C" w:rsidP="00394D2C">
      <w:pPr>
        <w:widowControl/>
        <w:spacing w:after="160" w:line="259" w:lineRule="auto"/>
        <w:jc w:val="both"/>
        <w:rPr>
          <w:rFonts w:eastAsiaTheme="minorHAnsi"/>
          <w:snapToGrid/>
          <w:sz w:val="22"/>
          <w:szCs w:val="22"/>
        </w:rPr>
      </w:pPr>
      <w:r w:rsidRPr="00394D2C">
        <w:rPr>
          <w:rFonts w:eastAsiaTheme="minorHAnsi"/>
          <w:snapToGrid/>
          <w:sz w:val="22"/>
          <w:szCs w:val="22"/>
        </w:rPr>
        <w:t xml:space="preserve">*MEC = Maximum Effluent Concentration as determined from existing data set and RP analysis.  </w:t>
      </w:r>
    </w:p>
    <w:p w14:paraId="1E233209" w14:textId="0A5B2F2A" w:rsidR="00394D2C" w:rsidRPr="00394D2C" w:rsidRDefault="00394D2C" w:rsidP="00394D2C">
      <w:pPr>
        <w:widowControl/>
        <w:spacing w:after="160" w:line="259" w:lineRule="auto"/>
        <w:jc w:val="both"/>
        <w:rPr>
          <w:rFonts w:eastAsiaTheme="minorHAnsi"/>
          <w:snapToGrid/>
          <w:sz w:val="22"/>
          <w:szCs w:val="22"/>
        </w:rPr>
      </w:pPr>
      <w:r w:rsidRPr="00394D2C">
        <w:rPr>
          <w:rFonts w:eastAsiaTheme="minorHAnsi"/>
          <w:snapToGrid/>
          <w:sz w:val="22"/>
          <w:szCs w:val="22"/>
        </w:rPr>
        <w:t>**MAC = Maximum Allowable Concentration as derived from the applicable Utah Water Quality Standards</w:t>
      </w:r>
      <w:r w:rsidR="00FD0BB6">
        <w:rPr>
          <w:rFonts w:eastAsiaTheme="minorHAnsi"/>
          <w:snapToGrid/>
          <w:sz w:val="22"/>
          <w:szCs w:val="22"/>
        </w:rPr>
        <w:t xml:space="preserve"> (WQS)</w:t>
      </w:r>
      <w:r w:rsidRPr="00394D2C">
        <w:rPr>
          <w:rFonts w:eastAsiaTheme="minorHAnsi"/>
          <w:snapToGrid/>
          <w:sz w:val="22"/>
          <w:szCs w:val="22"/>
        </w:rPr>
        <w:t xml:space="preserve">, current Permit Limits and/or Wasteload Analysis. </w:t>
      </w:r>
    </w:p>
    <w:p w14:paraId="47433DCA" w14:textId="77777777" w:rsidR="00394D2C" w:rsidRPr="00394D2C" w:rsidRDefault="00394D2C" w:rsidP="00394D2C">
      <w:pPr>
        <w:widowControl/>
        <w:spacing w:after="160" w:line="259" w:lineRule="auto"/>
        <w:jc w:val="both"/>
        <w:rPr>
          <w:rFonts w:eastAsiaTheme="minorHAnsi"/>
          <w:snapToGrid/>
          <w:sz w:val="22"/>
          <w:szCs w:val="22"/>
        </w:rPr>
      </w:pPr>
      <w:r w:rsidRPr="00394D2C">
        <w:rPr>
          <w:rFonts w:eastAsiaTheme="minorHAnsi"/>
          <w:snapToGrid/>
          <w:sz w:val="22"/>
          <w:szCs w:val="22"/>
        </w:rPr>
        <w:t>***MEC &lt; MAC = MEC less than MAC, no RP or additional limitations required.</w:t>
      </w:r>
    </w:p>
    <w:p w14:paraId="79A642E6" w14:textId="77777777" w:rsidR="00394D2C" w:rsidRPr="00394D2C" w:rsidRDefault="00394D2C" w:rsidP="00394D2C">
      <w:pPr>
        <w:widowControl/>
        <w:rPr>
          <w:rFonts w:eastAsiaTheme="minorHAnsi"/>
          <w:b/>
          <w:sz w:val="22"/>
          <w:szCs w:val="22"/>
        </w:rPr>
      </w:pPr>
      <w:r w:rsidRPr="00394D2C">
        <w:rPr>
          <w:rFonts w:eastAsiaTheme="minorHAnsi"/>
          <w:sz w:val="22"/>
          <w:szCs w:val="22"/>
        </w:rPr>
        <w:t>****</w:t>
      </w:r>
      <w:r w:rsidRPr="00394D2C">
        <w:rPr>
          <w:rFonts w:eastAsiaTheme="minorHAnsi"/>
          <w:b/>
          <w:sz w:val="22"/>
          <w:szCs w:val="22"/>
        </w:rPr>
        <w:t>MEC &gt; MAC =</w:t>
      </w:r>
      <w:r w:rsidRPr="00394D2C">
        <w:rPr>
          <w:rFonts w:eastAsiaTheme="minorHAnsi"/>
          <w:snapToGrid/>
          <w:sz w:val="22"/>
          <w:szCs w:val="22"/>
        </w:rPr>
        <w:t xml:space="preserve"> MEC greater than MAC triggering RP to exceed applicable limitations.  </w:t>
      </w:r>
      <w:r w:rsidRPr="00394D2C">
        <w:rPr>
          <w:rFonts w:eastAsiaTheme="minorHAnsi"/>
          <w:b/>
          <w:snapToGrid/>
          <w:sz w:val="22"/>
          <w:szCs w:val="22"/>
          <w:u w:val="single"/>
        </w:rPr>
        <w:t>___________________________________________________________________________</w:t>
      </w:r>
    </w:p>
    <w:p w14:paraId="06B4F878" w14:textId="7D19E578" w:rsidR="00394D2C" w:rsidRPr="00394D2C" w:rsidRDefault="00394D2C" w:rsidP="00394D2C">
      <w:pPr>
        <w:widowControl/>
        <w:spacing w:after="160" w:line="259" w:lineRule="auto"/>
        <w:jc w:val="both"/>
        <w:rPr>
          <w:rFonts w:eastAsiaTheme="minorHAnsi"/>
          <w:snapToGrid/>
          <w:sz w:val="22"/>
          <w:szCs w:val="22"/>
        </w:rPr>
      </w:pPr>
      <w:r w:rsidRPr="008E39FC">
        <w:rPr>
          <w:rFonts w:eastAsiaTheme="minorHAnsi"/>
          <w:b/>
          <w:snapToGrid/>
          <w:sz w:val="22"/>
          <w:szCs w:val="22"/>
          <w:u w:val="single"/>
        </w:rPr>
        <w:lastRenderedPageBreak/>
        <w:t>Summary:</w:t>
      </w:r>
      <w:r w:rsidRPr="008E39FC">
        <w:rPr>
          <w:rFonts w:eastAsiaTheme="minorHAnsi"/>
          <w:snapToGrid/>
          <w:sz w:val="22"/>
          <w:szCs w:val="22"/>
        </w:rPr>
        <w:t xml:space="preserve">  Following the RP Guide developed by the Utah Division of Water Quality on September 10, 2015 and subsequently implemented beginning January 1, 2016 for all new and renewal permits, a qualitative RP was conducted on all applicable permit parameters (see above table).  From the summary table above, there were </w:t>
      </w:r>
      <w:r w:rsidR="006C6603" w:rsidRPr="008E39FC">
        <w:rPr>
          <w:rFonts w:eastAsiaTheme="minorHAnsi"/>
          <w:snapToGrid/>
          <w:sz w:val="22"/>
          <w:szCs w:val="22"/>
        </w:rPr>
        <w:t xml:space="preserve">a total of six </w:t>
      </w:r>
      <w:r w:rsidRPr="008E39FC">
        <w:rPr>
          <w:rFonts w:eastAsiaTheme="minorHAnsi"/>
          <w:snapToGrid/>
          <w:sz w:val="22"/>
          <w:szCs w:val="22"/>
        </w:rPr>
        <w:t xml:space="preserve">parameters </w:t>
      </w:r>
      <w:r w:rsidR="006C6603" w:rsidRPr="008E39FC">
        <w:rPr>
          <w:rFonts w:eastAsiaTheme="minorHAnsi"/>
          <w:snapToGrid/>
          <w:sz w:val="22"/>
          <w:szCs w:val="22"/>
        </w:rPr>
        <w:t xml:space="preserve">(in </w:t>
      </w:r>
      <w:r w:rsidR="006C6603" w:rsidRPr="008E39FC">
        <w:rPr>
          <w:rFonts w:eastAsiaTheme="minorHAnsi"/>
          <w:b/>
          <w:snapToGrid/>
          <w:sz w:val="22"/>
          <w:szCs w:val="22"/>
        </w:rPr>
        <w:t>BOLD</w:t>
      </w:r>
      <w:r w:rsidR="006C6603" w:rsidRPr="008E39FC">
        <w:rPr>
          <w:rFonts w:eastAsiaTheme="minorHAnsi"/>
          <w:snapToGrid/>
          <w:sz w:val="22"/>
          <w:szCs w:val="22"/>
        </w:rPr>
        <w:t xml:space="preserve">) </w:t>
      </w:r>
      <w:r w:rsidRPr="008E39FC">
        <w:rPr>
          <w:rFonts w:eastAsiaTheme="minorHAnsi"/>
          <w:snapToGrid/>
          <w:sz w:val="22"/>
          <w:szCs w:val="22"/>
        </w:rPr>
        <w:t>that resulted in further RP evaluation</w:t>
      </w:r>
      <w:r w:rsidR="006C6603" w:rsidRPr="008E39FC">
        <w:rPr>
          <w:rFonts w:eastAsiaTheme="minorHAnsi"/>
          <w:snapToGrid/>
          <w:sz w:val="22"/>
          <w:szCs w:val="22"/>
        </w:rPr>
        <w:t xml:space="preserve">, however two of those parameters, Iron and TSS, already have </w:t>
      </w:r>
      <w:r w:rsidR="002452A1">
        <w:rPr>
          <w:rFonts w:eastAsiaTheme="minorHAnsi"/>
          <w:snapToGrid/>
          <w:sz w:val="22"/>
          <w:szCs w:val="22"/>
        </w:rPr>
        <w:t xml:space="preserve">the </w:t>
      </w:r>
      <w:r w:rsidR="006C6603" w:rsidRPr="008E39FC">
        <w:rPr>
          <w:rFonts w:eastAsiaTheme="minorHAnsi"/>
          <w:snapToGrid/>
          <w:sz w:val="22"/>
          <w:szCs w:val="22"/>
        </w:rPr>
        <w:t xml:space="preserve">appropriate permit effluent limits and further RP analyses </w:t>
      </w:r>
      <w:r w:rsidR="002452A1">
        <w:rPr>
          <w:rFonts w:eastAsiaTheme="minorHAnsi"/>
          <w:snapToGrid/>
          <w:sz w:val="22"/>
          <w:szCs w:val="22"/>
        </w:rPr>
        <w:t>are</w:t>
      </w:r>
      <w:r w:rsidR="006C6603" w:rsidRPr="008E39FC">
        <w:rPr>
          <w:rFonts w:eastAsiaTheme="minorHAnsi"/>
          <w:snapToGrid/>
          <w:sz w:val="22"/>
          <w:szCs w:val="22"/>
        </w:rPr>
        <w:t xml:space="preserve"> not necessary. Leaving the following four parameters for further RP evaluation:</w:t>
      </w:r>
      <w:r w:rsidRPr="008E39FC">
        <w:rPr>
          <w:rFonts w:eastAsiaTheme="minorHAnsi"/>
          <w:snapToGrid/>
          <w:sz w:val="22"/>
          <w:szCs w:val="22"/>
        </w:rPr>
        <w:t xml:space="preserve"> cadmium, lead</w:t>
      </w:r>
      <w:r w:rsidR="006C6603" w:rsidRPr="008E39FC">
        <w:rPr>
          <w:rFonts w:eastAsiaTheme="minorHAnsi"/>
          <w:snapToGrid/>
          <w:sz w:val="22"/>
          <w:szCs w:val="22"/>
        </w:rPr>
        <w:t>, mercury</w:t>
      </w:r>
      <w:r w:rsidRPr="008E39FC">
        <w:rPr>
          <w:rFonts w:eastAsiaTheme="minorHAnsi"/>
          <w:snapToGrid/>
          <w:sz w:val="22"/>
          <w:szCs w:val="22"/>
        </w:rPr>
        <w:t xml:space="preserve"> and selenium. Therefore, a more quantitative RP was conducted on these </w:t>
      </w:r>
      <w:r w:rsidR="006C6603" w:rsidRPr="008E39FC">
        <w:rPr>
          <w:rFonts w:eastAsiaTheme="minorHAnsi"/>
          <w:snapToGrid/>
          <w:sz w:val="22"/>
          <w:szCs w:val="22"/>
        </w:rPr>
        <w:t>four</w:t>
      </w:r>
      <w:r w:rsidRPr="008E39FC">
        <w:rPr>
          <w:rFonts w:eastAsiaTheme="minorHAnsi"/>
          <w:snapToGrid/>
          <w:sz w:val="22"/>
          <w:szCs w:val="22"/>
        </w:rPr>
        <w:t xml:space="preserve"> parameters using the RP model, which resulted in a reasonable potential to exceed both the acute and chronic criterion for cadmium </w:t>
      </w:r>
      <w:r w:rsidR="008E39FC" w:rsidRPr="008E39FC">
        <w:rPr>
          <w:rFonts w:eastAsiaTheme="minorHAnsi"/>
          <w:snapToGrid/>
          <w:sz w:val="22"/>
          <w:szCs w:val="22"/>
        </w:rPr>
        <w:t>and selenium</w:t>
      </w:r>
      <w:r w:rsidRPr="008E39FC">
        <w:rPr>
          <w:rFonts w:eastAsiaTheme="minorHAnsi"/>
          <w:snapToGrid/>
          <w:sz w:val="22"/>
          <w:szCs w:val="22"/>
        </w:rPr>
        <w:t>, but with only the chronic criterion exceeded for lead</w:t>
      </w:r>
      <w:r w:rsidR="008E39FC" w:rsidRPr="008E39FC">
        <w:rPr>
          <w:rFonts w:eastAsiaTheme="minorHAnsi"/>
          <w:snapToGrid/>
          <w:sz w:val="22"/>
          <w:szCs w:val="22"/>
        </w:rPr>
        <w:t xml:space="preserve"> and mercury</w:t>
      </w:r>
      <w:r w:rsidRPr="008E39FC">
        <w:rPr>
          <w:rFonts w:eastAsiaTheme="minorHAnsi"/>
          <w:snapToGrid/>
          <w:sz w:val="22"/>
          <w:szCs w:val="22"/>
        </w:rPr>
        <w:t>.</w:t>
      </w:r>
      <w:r w:rsidRPr="00394D2C">
        <w:rPr>
          <w:rFonts w:eastAsiaTheme="minorHAnsi"/>
          <w:snapToGrid/>
          <w:sz w:val="22"/>
          <w:szCs w:val="22"/>
        </w:rPr>
        <w:t xml:space="preserve"> </w:t>
      </w:r>
    </w:p>
    <w:p w14:paraId="1A8CED2D" w14:textId="7579BD70" w:rsidR="00E12B19" w:rsidRPr="00E12B19" w:rsidRDefault="00394D2C" w:rsidP="00394D2C">
      <w:pPr>
        <w:widowControl/>
        <w:spacing w:after="160" w:line="259" w:lineRule="auto"/>
        <w:jc w:val="both"/>
        <w:rPr>
          <w:rFonts w:eastAsiaTheme="minorHAnsi"/>
          <w:snapToGrid/>
          <w:sz w:val="22"/>
          <w:szCs w:val="22"/>
        </w:rPr>
      </w:pPr>
      <w:r w:rsidRPr="00E12B19">
        <w:rPr>
          <w:rFonts w:eastAsiaTheme="minorHAnsi"/>
          <w:snapToGrid/>
          <w:sz w:val="22"/>
          <w:szCs w:val="22"/>
        </w:rPr>
        <w:t xml:space="preserve">Upon closer look at the effluent data used in the RP model, </w:t>
      </w:r>
      <w:r w:rsidR="00546F6B" w:rsidRPr="00E12B19">
        <w:rPr>
          <w:rFonts w:eastAsiaTheme="minorHAnsi"/>
          <w:snapToGrid/>
          <w:sz w:val="22"/>
          <w:szCs w:val="22"/>
        </w:rPr>
        <w:t>80</w:t>
      </w:r>
      <w:r w:rsidRPr="00E12B19">
        <w:rPr>
          <w:rFonts w:eastAsiaTheme="minorHAnsi"/>
          <w:snapToGrid/>
          <w:sz w:val="22"/>
          <w:szCs w:val="22"/>
        </w:rPr>
        <w:t xml:space="preserve"> of the </w:t>
      </w:r>
      <w:r w:rsidR="00546F6B" w:rsidRPr="00E12B19">
        <w:rPr>
          <w:rFonts w:eastAsiaTheme="minorHAnsi"/>
          <w:snapToGrid/>
          <w:sz w:val="22"/>
          <w:szCs w:val="22"/>
        </w:rPr>
        <w:t>85</w:t>
      </w:r>
      <w:r w:rsidRPr="00E12B19">
        <w:rPr>
          <w:rFonts w:eastAsiaTheme="minorHAnsi"/>
          <w:snapToGrid/>
          <w:sz w:val="22"/>
          <w:szCs w:val="22"/>
        </w:rPr>
        <w:t xml:space="preserve"> data points for cadmium resulted in concentrations </w:t>
      </w:r>
      <w:r w:rsidR="00546F6B" w:rsidRPr="00E12B19">
        <w:rPr>
          <w:rFonts w:eastAsiaTheme="minorHAnsi"/>
          <w:snapToGrid/>
          <w:sz w:val="22"/>
          <w:szCs w:val="22"/>
        </w:rPr>
        <w:t xml:space="preserve">either below or only slightly </w:t>
      </w:r>
      <w:r w:rsidRPr="00E12B19">
        <w:rPr>
          <w:rFonts w:eastAsiaTheme="minorHAnsi"/>
          <w:snapToGrid/>
          <w:sz w:val="22"/>
          <w:szCs w:val="22"/>
        </w:rPr>
        <w:t>above the laboratory method detection limit (MDL)</w:t>
      </w:r>
      <w:r w:rsidR="00546F6B" w:rsidRPr="00E12B19">
        <w:rPr>
          <w:rFonts w:eastAsiaTheme="minorHAnsi"/>
          <w:snapToGrid/>
          <w:sz w:val="22"/>
          <w:szCs w:val="22"/>
        </w:rPr>
        <w:t xml:space="preserve">. Only </w:t>
      </w:r>
      <w:r w:rsidR="00153374" w:rsidRPr="00E12B19">
        <w:rPr>
          <w:rFonts w:eastAsiaTheme="minorHAnsi"/>
          <w:snapToGrid/>
          <w:sz w:val="22"/>
          <w:szCs w:val="22"/>
        </w:rPr>
        <w:t>1</w:t>
      </w:r>
      <w:r w:rsidR="00546F6B" w:rsidRPr="00E12B19">
        <w:rPr>
          <w:rFonts w:eastAsiaTheme="minorHAnsi"/>
          <w:snapToGrid/>
          <w:sz w:val="22"/>
          <w:szCs w:val="22"/>
        </w:rPr>
        <w:t xml:space="preserve"> of the 5 elevated data points </w:t>
      </w:r>
      <w:r w:rsidR="00153374" w:rsidRPr="00E12B19">
        <w:rPr>
          <w:rFonts w:eastAsiaTheme="minorHAnsi"/>
          <w:snapToGrid/>
          <w:sz w:val="22"/>
          <w:szCs w:val="22"/>
        </w:rPr>
        <w:t>triggered RP for the cadmium acute</w:t>
      </w:r>
      <w:r w:rsidR="00546F6B" w:rsidRPr="00E12B19">
        <w:rPr>
          <w:rFonts w:eastAsiaTheme="minorHAnsi"/>
          <w:snapToGrid/>
          <w:sz w:val="22"/>
          <w:szCs w:val="22"/>
        </w:rPr>
        <w:t xml:space="preserve"> </w:t>
      </w:r>
      <w:r w:rsidR="00153374" w:rsidRPr="00E12B19">
        <w:rPr>
          <w:rFonts w:eastAsiaTheme="minorHAnsi"/>
          <w:snapToGrid/>
          <w:sz w:val="22"/>
          <w:szCs w:val="22"/>
        </w:rPr>
        <w:t>criterion</w:t>
      </w:r>
      <w:r w:rsidR="00E12B19" w:rsidRPr="00E12B19">
        <w:rPr>
          <w:rFonts w:eastAsiaTheme="minorHAnsi"/>
          <w:snapToGrid/>
          <w:sz w:val="22"/>
          <w:szCs w:val="22"/>
        </w:rPr>
        <w:t xml:space="preserve">. This could be considered an outlier since it </w:t>
      </w:r>
      <w:r w:rsidRPr="00E12B19">
        <w:rPr>
          <w:rFonts w:eastAsiaTheme="minorHAnsi"/>
          <w:snapToGrid/>
          <w:sz w:val="22"/>
          <w:szCs w:val="22"/>
        </w:rPr>
        <w:t xml:space="preserve">occurred </w:t>
      </w:r>
      <w:r w:rsidR="00E12B19" w:rsidRPr="00E12B19">
        <w:rPr>
          <w:rFonts w:eastAsiaTheme="minorHAnsi"/>
          <w:snapToGrid/>
          <w:sz w:val="22"/>
          <w:szCs w:val="22"/>
        </w:rPr>
        <w:t xml:space="preserve">upon early </w:t>
      </w:r>
      <w:r w:rsidR="00D72B0C" w:rsidRPr="00E12B19">
        <w:rPr>
          <w:rFonts w:eastAsiaTheme="minorHAnsi"/>
          <w:snapToGrid/>
          <w:sz w:val="22"/>
          <w:szCs w:val="22"/>
        </w:rPr>
        <w:t>startup</w:t>
      </w:r>
      <w:r w:rsidR="00E12B19" w:rsidRPr="00E12B19">
        <w:rPr>
          <w:rFonts w:eastAsiaTheme="minorHAnsi"/>
          <w:snapToGrid/>
          <w:sz w:val="22"/>
          <w:szCs w:val="22"/>
        </w:rPr>
        <w:t xml:space="preserve"> </w:t>
      </w:r>
      <w:r w:rsidR="00D72B0C">
        <w:rPr>
          <w:rFonts w:eastAsiaTheme="minorHAnsi"/>
          <w:snapToGrid/>
          <w:sz w:val="22"/>
          <w:szCs w:val="22"/>
        </w:rPr>
        <w:t xml:space="preserve">of mine dewatering operations </w:t>
      </w:r>
      <w:r w:rsidR="00E12B19" w:rsidRPr="00E12B19">
        <w:rPr>
          <w:rFonts w:eastAsiaTheme="minorHAnsi"/>
          <w:snapToGrid/>
          <w:sz w:val="22"/>
          <w:szCs w:val="22"/>
        </w:rPr>
        <w:t xml:space="preserve">in March 2020 </w:t>
      </w:r>
      <w:r w:rsidRPr="00E12B19">
        <w:rPr>
          <w:rFonts w:eastAsiaTheme="minorHAnsi"/>
          <w:snapToGrid/>
          <w:sz w:val="22"/>
          <w:szCs w:val="22"/>
        </w:rPr>
        <w:t xml:space="preserve">and </w:t>
      </w:r>
      <w:r w:rsidR="00E12B19" w:rsidRPr="00E12B19">
        <w:rPr>
          <w:rFonts w:eastAsiaTheme="minorHAnsi"/>
          <w:snapToGrid/>
          <w:sz w:val="22"/>
          <w:szCs w:val="22"/>
        </w:rPr>
        <w:t>since there have been</w:t>
      </w:r>
      <w:r w:rsidRPr="00E12B19">
        <w:rPr>
          <w:rFonts w:eastAsiaTheme="minorHAnsi"/>
          <w:snapToGrid/>
          <w:sz w:val="22"/>
          <w:szCs w:val="22"/>
        </w:rPr>
        <w:t xml:space="preserve"> no concentrations above the </w:t>
      </w:r>
      <w:r w:rsidR="00D72B0C">
        <w:rPr>
          <w:rFonts w:eastAsiaTheme="minorHAnsi"/>
          <w:snapToGrid/>
          <w:sz w:val="22"/>
          <w:szCs w:val="22"/>
        </w:rPr>
        <w:t xml:space="preserve">applicable </w:t>
      </w:r>
      <w:r w:rsidR="00153374" w:rsidRPr="00E12B19">
        <w:rPr>
          <w:rFonts w:eastAsiaTheme="minorHAnsi"/>
          <w:snapToGrid/>
          <w:sz w:val="22"/>
          <w:szCs w:val="22"/>
        </w:rPr>
        <w:t>criterion</w:t>
      </w:r>
      <w:r w:rsidRPr="00E12B19">
        <w:rPr>
          <w:rFonts w:eastAsiaTheme="minorHAnsi"/>
          <w:snapToGrid/>
          <w:sz w:val="22"/>
          <w:szCs w:val="22"/>
        </w:rPr>
        <w:t xml:space="preserve"> since that time</w:t>
      </w:r>
      <w:r w:rsidR="00E12B19" w:rsidRPr="00E12B19">
        <w:rPr>
          <w:rFonts w:eastAsiaTheme="minorHAnsi"/>
          <w:snapToGrid/>
          <w:sz w:val="22"/>
          <w:szCs w:val="22"/>
        </w:rPr>
        <w:t xml:space="preserve"> after 80 more sampling events</w:t>
      </w:r>
      <w:r w:rsidRPr="00E12B19">
        <w:rPr>
          <w:rFonts w:eastAsiaTheme="minorHAnsi"/>
          <w:snapToGrid/>
          <w:sz w:val="22"/>
          <w:szCs w:val="22"/>
        </w:rPr>
        <w:t>.</w:t>
      </w:r>
      <w:r w:rsidR="00153374" w:rsidRPr="00E12B19">
        <w:rPr>
          <w:rFonts w:eastAsiaTheme="minorHAnsi"/>
          <w:snapToGrid/>
          <w:sz w:val="22"/>
          <w:szCs w:val="22"/>
        </w:rPr>
        <w:t xml:space="preserve"> Removing this outlier resulted in no RP for </w:t>
      </w:r>
      <w:r w:rsidR="00424851">
        <w:rPr>
          <w:rFonts w:eastAsiaTheme="minorHAnsi"/>
          <w:snapToGrid/>
          <w:sz w:val="22"/>
          <w:szCs w:val="22"/>
        </w:rPr>
        <w:t>c</w:t>
      </w:r>
      <w:r w:rsidR="00153374" w:rsidRPr="00E12B19">
        <w:rPr>
          <w:rFonts w:eastAsiaTheme="minorHAnsi"/>
          <w:snapToGrid/>
          <w:sz w:val="22"/>
          <w:szCs w:val="22"/>
        </w:rPr>
        <w:t xml:space="preserve">admium.  </w:t>
      </w:r>
      <w:r w:rsidRPr="00E12B19">
        <w:rPr>
          <w:rFonts w:eastAsiaTheme="minorHAnsi"/>
          <w:snapToGrid/>
          <w:sz w:val="22"/>
          <w:szCs w:val="22"/>
        </w:rPr>
        <w:t xml:space="preserve"> </w:t>
      </w:r>
    </w:p>
    <w:p w14:paraId="74567FDE" w14:textId="4E986C88" w:rsidR="005229DA" w:rsidRDefault="003C3680" w:rsidP="005229DA">
      <w:pPr>
        <w:widowControl/>
        <w:spacing w:after="160" w:line="259" w:lineRule="auto"/>
        <w:jc w:val="both"/>
        <w:rPr>
          <w:rFonts w:eastAsiaTheme="minorHAnsi"/>
          <w:snapToGrid/>
          <w:sz w:val="22"/>
          <w:szCs w:val="22"/>
        </w:rPr>
      </w:pPr>
      <w:r w:rsidRPr="001304EC">
        <w:rPr>
          <w:rFonts w:eastAsiaTheme="minorHAnsi"/>
          <w:snapToGrid/>
          <w:sz w:val="22"/>
          <w:szCs w:val="22"/>
        </w:rPr>
        <w:t>Similarly,</w:t>
      </w:r>
      <w:r w:rsidR="005229DA" w:rsidRPr="001304EC">
        <w:rPr>
          <w:rFonts w:eastAsiaTheme="minorHAnsi"/>
          <w:snapToGrid/>
          <w:sz w:val="22"/>
          <w:szCs w:val="22"/>
        </w:rPr>
        <w:t xml:space="preserve"> for </w:t>
      </w:r>
      <w:r w:rsidR="005229DA">
        <w:rPr>
          <w:rFonts w:eastAsiaTheme="minorHAnsi"/>
          <w:snapToGrid/>
          <w:sz w:val="22"/>
          <w:szCs w:val="22"/>
        </w:rPr>
        <w:t>total l</w:t>
      </w:r>
      <w:r w:rsidR="005229DA" w:rsidRPr="001304EC">
        <w:rPr>
          <w:rFonts w:eastAsiaTheme="minorHAnsi"/>
          <w:snapToGrid/>
          <w:sz w:val="22"/>
          <w:szCs w:val="22"/>
        </w:rPr>
        <w:t xml:space="preserve">ead the </w:t>
      </w:r>
      <w:r w:rsidR="005229DA">
        <w:rPr>
          <w:rFonts w:eastAsiaTheme="minorHAnsi"/>
          <w:snapToGrid/>
          <w:sz w:val="22"/>
          <w:szCs w:val="22"/>
        </w:rPr>
        <w:t>last</w:t>
      </w:r>
      <w:r w:rsidR="005229DA" w:rsidRPr="001304EC">
        <w:rPr>
          <w:rFonts w:eastAsiaTheme="minorHAnsi"/>
          <w:snapToGrid/>
          <w:sz w:val="22"/>
          <w:szCs w:val="22"/>
        </w:rPr>
        <w:t xml:space="preserve"> </w:t>
      </w:r>
      <w:r w:rsidR="005229DA">
        <w:rPr>
          <w:rFonts w:eastAsiaTheme="minorHAnsi"/>
          <w:snapToGrid/>
          <w:sz w:val="22"/>
          <w:szCs w:val="22"/>
        </w:rPr>
        <w:t>7</w:t>
      </w:r>
      <w:r w:rsidR="005229DA" w:rsidRPr="001304EC">
        <w:rPr>
          <w:rFonts w:eastAsiaTheme="minorHAnsi"/>
          <w:snapToGrid/>
          <w:sz w:val="22"/>
          <w:szCs w:val="22"/>
        </w:rPr>
        <w:t>0</w:t>
      </w:r>
      <w:r>
        <w:rPr>
          <w:rFonts w:eastAsiaTheme="minorHAnsi"/>
          <w:snapToGrid/>
          <w:sz w:val="22"/>
          <w:szCs w:val="22"/>
        </w:rPr>
        <w:t>+</w:t>
      </w:r>
      <w:r w:rsidR="005229DA" w:rsidRPr="001304EC">
        <w:rPr>
          <w:rFonts w:eastAsiaTheme="minorHAnsi"/>
          <w:snapToGrid/>
          <w:sz w:val="22"/>
          <w:szCs w:val="22"/>
        </w:rPr>
        <w:t xml:space="preserve"> sampling events resulted in concentrations either below or only slightly above the MD</w:t>
      </w:r>
      <w:r w:rsidR="005229DA">
        <w:rPr>
          <w:rFonts w:eastAsiaTheme="minorHAnsi"/>
          <w:snapToGrid/>
          <w:sz w:val="22"/>
          <w:szCs w:val="22"/>
        </w:rPr>
        <w:t>L and with o</w:t>
      </w:r>
      <w:r w:rsidR="005229DA" w:rsidRPr="00E12B19">
        <w:rPr>
          <w:rFonts w:eastAsiaTheme="minorHAnsi"/>
          <w:snapToGrid/>
          <w:sz w:val="22"/>
          <w:szCs w:val="22"/>
        </w:rPr>
        <w:t>nly</w:t>
      </w:r>
      <w:r w:rsidR="005229DA">
        <w:rPr>
          <w:rFonts w:eastAsiaTheme="minorHAnsi"/>
          <w:snapToGrid/>
          <w:sz w:val="22"/>
          <w:szCs w:val="22"/>
        </w:rPr>
        <w:t xml:space="preserve"> </w:t>
      </w:r>
      <w:r w:rsidR="005229DA" w:rsidRPr="00E12B19">
        <w:rPr>
          <w:rFonts w:eastAsiaTheme="minorHAnsi"/>
          <w:snapToGrid/>
          <w:sz w:val="22"/>
          <w:szCs w:val="22"/>
        </w:rPr>
        <w:t xml:space="preserve">5 </w:t>
      </w:r>
      <w:r w:rsidR="005229DA">
        <w:rPr>
          <w:rFonts w:eastAsiaTheme="minorHAnsi"/>
          <w:snapToGrid/>
          <w:sz w:val="22"/>
          <w:szCs w:val="22"/>
        </w:rPr>
        <w:t xml:space="preserve">of the 85 total sampling events resulting in </w:t>
      </w:r>
      <w:r w:rsidR="005229DA" w:rsidRPr="00E12B19">
        <w:rPr>
          <w:rFonts w:eastAsiaTheme="minorHAnsi"/>
          <w:snapToGrid/>
          <w:sz w:val="22"/>
          <w:szCs w:val="22"/>
        </w:rPr>
        <w:t>elevated data points trigger</w:t>
      </w:r>
      <w:r w:rsidR="005229DA">
        <w:rPr>
          <w:rFonts w:eastAsiaTheme="minorHAnsi"/>
          <w:snapToGrid/>
          <w:sz w:val="22"/>
          <w:szCs w:val="22"/>
        </w:rPr>
        <w:t>ing</w:t>
      </w:r>
      <w:r w:rsidR="005229DA" w:rsidRPr="00E12B19">
        <w:rPr>
          <w:rFonts w:eastAsiaTheme="minorHAnsi"/>
          <w:snapToGrid/>
          <w:sz w:val="22"/>
          <w:szCs w:val="22"/>
        </w:rPr>
        <w:t xml:space="preserve"> RP for the </w:t>
      </w:r>
      <w:r w:rsidR="005229DA">
        <w:rPr>
          <w:rFonts w:eastAsiaTheme="minorHAnsi"/>
          <w:snapToGrid/>
          <w:sz w:val="22"/>
          <w:szCs w:val="22"/>
        </w:rPr>
        <w:t>lead chronic</w:t>
      </w:r>
      <w:r w:rsidR="005229DA" w:rsidRPr="00E12B19">
        <w:rPr>
          <w:rFonts w:eastAsiaTheme="minorHAnsi"/>
          <w:snapToGrid/>
          <w:sz w:val="22"/>
          <w:szCs w:val="22"/>
        </w:rPr>
        <w:t xml:space="preserve"> criterion</w:t>
      </w:r>
      <w:r w:rsidR="005229DA">
        <w:rPr>
          <w:rFonts w:eastAsiaTheme="minorHAnsi"/>
          <w:snapToGrid/>
          <w:sz w:val="22"/>
          <w:szCs w:val="22"/>
        </w:rPr>
        <w:t>.</w:t>
      </w:r>
      <w:r w:rsidR="005229DA" w:rsidRPr="001304EC">
        <w:rPr>
          <w:rFonts w:eastAsiaTheme="minorHAnsi"/>
          <w:snapToGrid/>
          <w:sz w:val="22"/>
          <w:szCs w:val="22"/>
        </w:rPr>
        <w:t xml:space="preserve"> </w:t>
      </w:r>
      <w:r w:rsidR="005229DA" w:rsidRPr="00E12B19">
        <w:rPr>
          <w:rFonts w:eastAsiaTheme="minorHAnsi"/>
          <w:snapToGrid/>
          <w:sz w:val="22"/>
          <w:szCs w:val="22"/>
        </w:rPr>
        <w:t>Th</w:t>
      </w:r>
      <w:r w:rsidR="005229DA">
        <w:rPr>
          <w:rFonts w:eastAsiaTheme="minorHAnsi"/>
          <w:snapToGrid/>
          <w:sz w:val="22"/>
          <w:szCs w:val="22"/>
        </w:rPr>
        <w:t>ese</w:t>
      </w:r>
      <w:r w:rsidR="005229DA" w:rsidRPr="00E12B19">
        <w:rPr>
          <w:rFonts w:eastAsiaTheme="minorHAnsi"/>
          <w:snapToGrid/>
          <w:sz w:val="22"/>
          <w:szCs w:val="22"/>
        </w:rPr>
        <w:t xml:space="preserve"> </w:t>
      </w:r>
      <w:r w:rsidR="005229DA">
        <w:rPr>
          <w:rFonts w:eastAsiaTheme="minorHAnsi"/>
          <w:snapToGrid/>
          <w:sz w:val="22"/>
          <w:szCs w:val="22"/>
        </w:rPr>
        <w:t xml:space="preserve">5 data points </w:t>
      </w:r>
      <w:r w:rsidR="005229DA" w:rsidRPr="00E12B19">
        <w:rPr>
          <w:rFonts w:eastAsiaTheme="minorHAnsi"/>
          <w:snapToGrid/>
          <w:sz w:val="22"/>
          <w:szCs w:val="22"/>
        </w:rPr>
        <w:t>could be considered outlier</w:t>
      </w:r>
      <w:r w:rsidR="005229DA">
        <w:rPr>
          <w:rFonts w:eastAsiaTheme="minorHAnsi"/>
          <w:snapToGrid/>
          <w:sz w:val="22"/>
          <w:szCs w:val="22"/>
        </w:rPr>
        <w:t>s</w:t>
      </w:r>
      <w:r w:rsidR="005229DA" w:rsidRPr="00E12B19">
        <w:rPr>
          <w:rFonts w:eastAsiaTheme="minorHAnsi"/>
          <w:snapToGrid/>
          <w:sz w:val="22"/>
          <w:szCs w:val="22"/>
        </w:rPr>
        <w:t xml:space="preserve"> since </w:t>
      </w:r>
      <w:r w:rsidR="005229DA">
        <w:rPr>
          <w:rFonts w:eastAsiaTheme="minorHAnsi"/>
          <w:snapToGrid/>
          <w:sz w:val="22"/>
          <w:szCs w:val="22"/>
        </w:rPr>
        <w:t>they</w:t>
      </w:r>
      <w:r w:rsidR="005229DA" w:rsidRPr="00E12B19">
        <w:rPr>
          <w:rFonts w:eastAsiaTheme="minorHAnsi"/>
          <w:snapToGrid/>
          <w:sz w:val="22"/>
          <w:szCs w:val="22"/>
        </w:rPr>
        <w:t xml:space="preserve"> occurred upon early start up in 2020 and since there have been no concentrations above the criterion since that time after </w:t>
      </w:r>
      <w:r w:rsidR="005229DA">
        <w:rPr>
          <w:rFonts w:eastAsiaTheme="minorHAnsi"/>
          <w:snapToGrid/>
          <w:sz w:val="22"/>
          <w:szCs w:val="22"/>
        </w:rPr>
        <w:t>7</w:t>
      </w:r>
      <w:r w:rsidR="005229DA" w:rsidRPr="00E12B19">
        <w:rPr>
          <w:rFonts w:eastAsiaTheme="minorHAnsi"/>
          <w:snapToGrid/>
          <w:sz w:val="22"/>
          <w:szCs w:val="22"/>
        </w:rPr>
        <w:t xml:space="preserve">0 </w:t>
      </w:r>
      <w:r>
        <w:rPr>
          <w:rFonts w:eastAsiaTheme="minorHAnsi"/>
          <w:snapToGrid/>
          <w:sz w:val="22"/>
          <w:szCs w:val="22"/>
        </w:rPr>
        <w:t xml:space="preserve">or </w:t>
      </w:r>
      <w:r w:rsidR="005229DA" w:rsidRPr="00E12B19">
        <w:rPr>
          <w:rFonts w:eastAsiaTheme="minorHAnsi"/>
          <w:snapToGrid/>
          <w:sz w:val="22"/>
          <w:szCs w:val="22"/>
        </w:rPr>
        <w:t>more sampling events. Removing th</w:t>
      </w:r>
      <w:r w:rsidR="005229DA">
        <w:rPr>
          <w:rFonts w:eastAsiaTheme="minorHAnsi"/>
          <w:snapToGrid/>
          <w:sz w:val="22"/>
          <w:szCs w:val="22"/>
        </w:rPr>
        <w:t>ese</w:t>
      </w:r>
      <w:r w:rsidR="005229DA" w:rsidRPr="00E12B19">
        <w:rPr>
          <w:rFonts w:eastAsiaTheme="minorHAnsi"/>
          <w:snapToGrid/>
          <w:sz w:val="22"/>
          <w:szCs w:val="22"/>
        </w:rPr>
        <w:t xml:space="preserve"> outlier</w:t>
      </w:r>
      <w:r w:rsidR="005229DA">
        <w:rPr>
          <w:rFonts w:eastAsiaTheme="minorHAnsi"/>
          <w:snapToGrid/>
          <w:sz w:val="22"/>
          <w:szCs w:val="22"/>
        </w:rPr>
        <w:t>s</w:t>
      </w:r>
      <w:r w:rsidR="005229DA" w:rsidRPr="00E12B19">
        <w:rPr>
          <w:rFonts w:eastAsiaTheme="minorHAnsi"/>
          <w:snapToGrid/>
          <w:sz w:val="22"/>
          <w:szCs w:val="22"/>
        </w:rPr>
        <w:t xml:space="preserve"> resulted in no RP for </w:t>
      </w:r>
      <w:r w:rsidR="005229DA">
        <w:rPr>
          <w:rFonts w:eastAsiaTheme="minorHAnsi"/>
          <w:snapToGrid/>
          <w:sz w:val="22"/>
          <w:szCs w:val="22"/>
        </w:rPr>
        <w:t>lead.</w:t>
      </w:r>
    </w:p>
    <w:p w14:paraId="69370C81" w14:textId="0FA9E0C2" w:rsidR="00D264AB" w:rsidRDefault="00E34B35" w:rsidP="00394D2C">
      <w:pPr>
        <w:widowControl/>
        <w:spacing w:after="160" w:line="259" w:lineRule="auto"/>
        <w:jc w:val="both"/>
        <w:rPr>
          <w:rFonts w:eastAsiaTheme="minorHAnsi"/>
          <w:snapToGrid/>
          <w:sz w:val="22"/>
          <w:szCs w:val="22"/>
        </w:rPr>
      </w:pPr>
      <w:r>
        <w:rPr>
          <w:rFonts w:eastAsiaTheme="minorHAnsi"/>
          <w:snapToGrid/>
          <w:sz w:val="22"/>
          <w:szCs w:val="22"/>
        </w:rPr>
        <w:t xml:space="preserve">Similar to the cadmium analyses, </w:t>
      </w:r>
      <w:r w:rsidR="00747CB8" w:rsidRPr="00E12B19">
        <w:rPr>
          <w:rFonts w:eastAsiaTheme="minorHAnsi"/>
          <w:snapToGrid/>
          <w:sz w:val="22"/>
          <w:szCs w:val="22"/>
        </w:rPr>
        <w:t>8</w:t>
      </w:r>
      <w:r>
        <w:rPr>
          <w:rFonts w:eastAsiaTheme="minorHAnsi"/>
          <w:snapToGrid/>
          <w:sz w:val="22"/>
          <w:szCs w:val="22"/>
        </w:rPr>
        <w:t>0</w:t>
      </w:r>
      <w:r w:rsidR="00747CB8" w:rsidRPr="00E12B19">
        <w:rPr>
          <w:rFonts w:eastAsiaTheme="minorHAnsi"/>
          <w:snapToGrid/>
          <w:sz w:val="22"/>
          <w:szCs w:val="22"/>
        </w:rPr>
        <w:t xml:space="preserve"> of the 85 data points for </w:t>
      </w:r>
      <w:r>
        <w:rPr>
          <w:rFonts w:eastAsiaTheme="minorHAnsi"/>
          <w:snapToGrid/>
          <w:sz w:val="22"/>
          <w:szCs w:val="22"/>
        </w:rPr>
        <w:t xml:space="preserve">mercury </w:t>
      </w:r>
      <w:r w:rsidR="00747CB8" w:rsidRPr="00E12B19">
        <w:rPr>
          <w:rFonts w:eastAsiaTheme="minorHAnsi"/>
          <w:snapToGrid/>
          <w:sz w:val="22"/>
          <w:szCs w:val="22"/>
        </w:rPr>
        <w:t>resulted in concentrations either below or only slightly above the MDL</w:t>
      </w:r>
      <w:r>
        <w:rPr>
          <w:rFonts w:eastAsiaTheme="minorHAnsi"/>
          <w:snapToGrid/>
          <w:sz w:val="22"/>
          <w:szCs w:val="22"/>
        </w:rPr>
        <w:t xml:space="preserve"> with the highest concentrations occurring in early 2020 upon initial startup of mine dewatering</w:t>
      </w:r>
      <w:r w:rsidR="00747CB8" w:rsidRPr="00E12B19">
        <w:rPr>
          <w:rFonts w:eastAsiaTheme="minorHAnsi"/>
          <w:snapToGrid/>
          <w:sz w:val="22"/>
          <w:szCs w:val="22"/>
        </w:rPr>
        <w:t>.</w:t>
      </w:r>
      <w:r w:rsidRPr="00E34B35">
        <w:rPr>
          <w:rFonts w:eastAsiaTheme="minorHAnsi"/>
          <w:snapToGrid/>
          <w:sz w:val="22"/>
          <w:szCs w:val="22"/>
        </w:rPr>
        <w:t xml:space="preserve"> </w:t>
      </w:r>
      <w:r w:rsidR="00633194">
        <w:rPr>
          <w:rFonts w:eastAsiaTheme="minorHAnsi"/>
          <w:snapToGrid/>
          <w:sz w:val="22"/>
          <w:szCs w:val="22"/>
        </w:rPr>
        <w:t xml:space="preserve">The MDL for mercury is sufficiently sensitive for the acute criterion but not for the chronic criterion. </w:t>
      </w:r>
      <w:r w:rsidR="00964E20">
        <w:rPr>
          <w:rFonts w:eastAsiaTheme="minorHAnsi"/>
          <w:snapToGrid/>
          <w:sz w:val="22"/>
          <w:szCs w:val="22"/>
        </w:rPr>
        <w:t>Therefore,</w:t>
      </w:r>
      <w:r w:rsidR="00633194">
        <w:rPr>
          <w:rFonts w:eastAsiaTheme="minorHAnsi"/>
          <w:snapToGrid/>
          <w:sz w:val="22"/>
          <w:szCs w:val="22"/>
        </w:rPr>
        <w:t xml:space="preserve"> RP for mercury to exceed the chronic WQS could not be adequately determined</w:t>
      </w:r>
      <w:r w:rsidR="00043BC2">
        <w:rPr>
          <w:rFonts w:eastAsiaTheme="minorHAnsi"/>
          <w:snapToGrid/>
          <w:sz w:val="22"/>
          <w:szCs w:val="22"/>
        </w:rPr>
        <w:t xml:space="preserve"> at this time</w:t>
      </w:r>
      <w:r w:rsidR="00633194">
        <w:rPr>
          <w:rFonts w:eastAsiaTheme="minorHAnsi"/>
          <w:snapToGrid/>
          <w:sz w:val="22"/>
          <w:szCs w:val="22"/>
        </w:rPr>
        <w:t xml:space="preserve">.  </w:t>
      </w:r>
      <w:r w:rsidR="00964E20">
        <w:rPr>
          <w:rFonts w:eastAsiaTheme="minorHAnsi"/>
          <w:snapToGrid/>
          <w:sz w:val="22"/>
          <w:szCs w:val="22"/>
        </w:rPr>
        <w:t xml:space="preserve">The </w:t>
      </w:r>
      <w:r w:rsidRPr="00424851">
        <w:rPr>
          <w:rFonts w:eastAsiaTheme="minorHAnsi"/>
          <w:snapToGrid/>
          <w:sz w:val="22"/>
          <w:szCs w:val="22"/>
        </w:rPr>
        <w:t>mercury</w:t>
      </w:r>
      <w:r w:rsidR="00964E20">
        <w:rPr>
          <w:rFonts w:eastAsiaTheme="minorHAnsi"/>
          <w:snapToGrid/>
          <w:sz w:val="22"/>
          <w:szCs w:val="22"/>
        </w:rPr>
        <w:t xml:space="preserve"> RP analysis</w:t>
      </w:r>
      <w:r>
        <w:rPr>
          <w:rFonts w:eastAsiaTheme="minorHAnsi"/>
          <w:snapToGrid/>
          <w:sz w:val="22"/>
          <w:szCs w:val="22"/>
        </w:rPr>
        <w:t xml:space="preserve"> </w:t>
      </w:r>
      <w:r w:rsidR="00964E20">
        <w:rPr>
          <w:rFonts w:eastAsiaTheme="minorHAnsi"/>
          <w:snapToGrid/>
          <w:sz w:val="22"/>
          <w:szCs w:val="22"/>
        </w:rPr>
        <w:t xml:space="preserve">was evaluated using </w:t>
      </w:r>
      <w:r>
        <w:rPr>
          <w:rFonts w:eastAsiaTheme="minorHAnsi"/>
          <w:snapToGrid/>
          <w:sz w:val="22"/>
          <w:szCs w:val="22"/>
        </w:rPr>
        <w:t>the dissolved fraction</w:t>
      </w:r>
      <w:r w:rsidR="00964E20">
        <w:rPr>
          <w:rFonts w:eastAsiaTheme="minorHAnsi"/>
          <w:snapToGrid/>
          <w:sz w:val="22"/>
          <w:szCs w:val="22"/>
        </w:rPr>
        <w:t>s</w:t>
      </w:r>
      <w:r>
        <w:rPr>
          <w:rFonts w:eastAsiaTheme="minorHAnsi"/>
          <w:snapToGrid/>
          <w:sz w:val="22"/>
          <w:szCs w:val="22"/>
        </w:rPr>
        <w:t xml:space="preserve"> since the WQS </w:t>
      </w:r>
      <w:r w:rsidR="003C3680">
        <w:rPr>
          <w:rFonts w:eastAsiaTheme="minorHAnsi"/>
          <w:snapToGrid/>
          <w:sz w:val="22"/>
          <w:szCs w:val="22"/>
        </w:rPr>
        <w:t xml:space="preserve">criterion </w:t>
      </w:r>
      <w:r>
        <w:rPr>
          <w:rFonts w:eastAsiaTheme="minorHAnsi"/>
          <w:snapToGrid/>
          <w:sz w:val="22"/>
          <w:szCs w:val="22"/>
        </w:rPr>
        <w:t xml:space="preserve">for mercury is based upon a dissolved standard. </w:t>
      </w:r>
    </w:p>
    <w:p w14:paraId="3110E8B3" w14:textId="3F0DC6F2" w:rsidR="00163063" w:rsidRPr="00424851" w:rsidRDefault="00163063" w:rsidP="00163063">
      <w:pPr>
        <w:widowControl/>
        <w:spacing w:after="160" w:line="259" w:lineRule="auto"/>
        <w:jc w:val="both"/>
        <w:rPr>
          <w:rFonts w:eastAsiaTheme="minorHAnsi"/>
          <w:snapToGrid/>
          <w:sz w:val="22"/>
          <w:szCs w:val="22"/>
        </w:rPr>
      </w:pPr>
      <w:r>
        <w:rPr>
          <w:rFonts w:eastAsiaTheme="minorHAnsi"/>
          <w:snapToGrid/>
          <w:sz w:val="22"/>
          <w:szCs w:val="22"/>
        </w:rPr>
        <w:t>F</w:t>
      </w:r>
      <w:r w:rsidRPr="00424851">
        <w:rPr>
          <w:rFonts w:eastAsiaTheme="minorHAnsi"/>
          <w:snapToGrid/>
          <w:sz w:val="22"/>
          <w:szCs w:val="22"/>
        </w:rPr>
        <w:t>or selenium</w:t>
      </w:r>
      <w:r>
        <w:rPr>
          <w:rFonts w:eastAsiaTheme="minorHAnsi"/>
          <w:snapToGrid/>
          <w:sz w:val="22"/>
          <w:szCs w:val="22"/>
        </w:rPr>
        <w:t>,</w:t>
      </w:r>
      <w:r w:rsidRPr="00424851">
        <w:rPr>
          <w:rFonts w:eastAsiaTheme="minorHAnsi"/>
          <w:snapToGrid/>
          <w:sz w:val="22"/>
          <w:szCs w:val="22"/>
        </w:rPr>
        <w:t xml:space="preserve"> all 85 sampling events resulted </w:t>
      </w:r>
      <w:bookmarkStart w:id="4" w:name="_Hlk111015316"/>
      <w:r w:rsidRPr="00424851">
        <w:rPr>
          <w:rFonts w:eastAsiaTheme="minorHAnsi"/>
          <w:snapToGrid/>
          <w:sz w:val="22"/>
          <w:szCs w:val="22"/>
        </w:rPr>
        <w:t>in concentrations either below or only slightly above the MDL</w:t>
      </w:r>
      <w:bookmarkEnd w:id="4"/>
      <w:r>
        <w:rPr>
          <w:rFonts w:eastAsiaTheme="minorHAnsi"/>
          <w:snapToGrid/>
          <w:sz w:val="22"/>
          <w:szCs w:val="22"/>
        </w:rPr>
        <w:t xml:space="preserve"> of 0.02 mg/L</w:t>
      </w:r>
      <w:r w:rsidRPr="00424851">
        <w:rPr>
          <w:rFonts w:eastAsiaTheme="minorHAnsi"/>
          <w:snapToGrid/>
          <w:sz w:val="22"/>
          <w:szCs w:val="22"/>
        </w:rPr>
        <w:t>.</w:t>
      </w:r>
      <w:r>
        <w:rPr>
          <w:rFonts w:eastAsiaTheme="minorHAnsi"/>
          <w:snapToGrid/>
          <w:sz w:val="22"/>
          <w:szCs w:val="22"/>
        </w:rPr>
        <w:t xml:space="preserve"> This MDL is not sufficiently sensitive to evaluate RP for either the acute or chronic selenium criterion, as the applicable WQS </w:t>
      </w:r>
      <w:r w:rsidR="003C3680">
        <w:rPr>
          <w:rFonts w:eastAsiaTheme="minorHAnsi"/>
          <w:snapToGrid/>
          <w:sz w:val="22"/>
          <w:szCs w:val="22"/>
        </w:rPr>
        <w:t xml:space="preserve">criterion </w:t>
      </w:r>
      <w:r>
        <w:rPr>
          <w:rFonts w:eastAsiaTheme="minorHAnsi"/>
          <w:snapToGrid/>
          <w:sz w:val="22"/>
          <w:szCs w:val="22"/>
        </w:rPr>
        <w:t xml:space="preserve">are either close to or less than the current MDL as tested (see above table). Therefore, a more definitive RP analyses could not be completed at this time. </w:t>
      </w:r>
    </w:p>
    <w:p w14:paraId="0A1B53C0" w14:textId="4E547EE7" w:rsidR="00213B5E" w:rsidRDefault="00163063" w:rsidP="00394D2C">
      <w:pPr>
        <w:widowControl/>
        <w:spacing w:after="160" w:line="259" w:lineRule="auto"/>
        <w:jc w:val="both"/>
        <w:rPr>
          <w:rFonts w:eastAsiaTheme="minorHAnsi"/>
          <w:snapToGrid/>
          <w:sz w:val="22"/>
          <w:szCs w:val="22"/>
        </w:rPr>
      </w:pPr>
      <w:r>
        <w:rPr>
          <w:rFonts w:eastAsiaTheme="minorHAnsi"/>
          <w:snapToGrid/>
          <w:sz w:val="22"/>
          <w:szCs w:val="22"/>
        </w:rPr>
        <w:t>S</w:t>
      </w:r>
      <w:r w:rsidR="00213B5E">
        <w:rPr>
          <w:rFonts w:eastAsiaTheme="minorHAnsi"/>
          <w:snapToGrid/>
          <w:sz w:val="22"/>
          <w:szCs w:val="22"/>
        </w:rPr>
        <w:t xml:space="preserve">ince most of the elevated concentrations for all four metals parameters occurred early in 2020 upon mine dewatering startup operations, </w:t>
      </w:r>
      <w:r w:rsidR="002355E5" w:rsidRPr="00A50471">
        <w:rPr>
          <w:rFonts w:eastAsiaTheme="minorHAnsi"/>
          <w:snapToGrid/>
          <w:sz w:val="22"/>
          <w:szCs w:val="22"/>
        </w:rPr>
        <w:t xml:space="preserve">it </w:t>
      </w:r>
      <w:r w:rsidR="00213B5E" w:rsidRPr="00A50471">
        <w:rPr>
          <w:rFonts w:eastAsiaTheme="minorHAnsi"/>
          <w:snapToGrid/>
          <w:sz w:val="22"/>
          <w:szCs w:val="22"/>
        </w:rPr>
        <w:t xml:space="preserve">could </w:t>
      </w:r>
      <w:r w:rsidR="00A50471" w:rsidRPr="00A50471">
        <w:rPr>
          <w:rFonts w:eastAsiaTheme="minorHAnsi"/>
          <w:snapToGrid/>
          <w:sz w:val="22"/>
          <w:szCs w:val="22"/>
        </w:rPr>
        <w:t xml:space="preserve">be </w:t>
      </w:r>
      <w:r w:rsidR="0020635C">
        <w:rPr>
          <w:rFonts w:eastAsiaTheme="minorHAnsi"/>
          <w:snapToGrid/>
          <w:sz w:val="22"/>
          <w:szCs w:val="22"/>
        </w:rPr>
        <w:t>concluded</w:t>
      </w:r>
      <w:r w:rsidR="00213B5E" w:rsidRPr="00A50471">
        <w:rPr>
          <w:rFonts w:eastAsiaTheme="minorHAnsi"/>
          <w:snapToGrid/>
          <w:sz w:val="22"/>
          <w:szCs w:val="22"/>
        </w:rPr>
        <w:t xml:space="preserve"> that these initial concentrations were not necessarily indicative of the </w:t>
      </w:r>
      <w:r w:rsidR="00A50471">
        <w:rPr>
          <w:rFonts w:eastAsiaTheme="minorHAnsi"/>
          <w:snapToGrid/>
          <w:sz w:val="22"/>
          <w:szCs w:val="22"/>
        </w:rPr>
        <w:t xml:space="preserve">quality of </w:t>
      </w:r>
      <w:r w:rsidR="00213B5E" w:rsidRPr="00A50471">
        <w:rPr>
          <w:rFonts w:eastAsiaTheme="minorHAnsi"/>
          <w:snapToGrid/>
          <w:sz w:val="22"/>
          <w:szCs w:val="22"/>
        </w:rPr>
        <w:t>mine water</w:t>
      </w:r>
      <w:r w:rsidR="00A50471">
        <w:rPr>
          <w:rFonts w:eastAsiaTheme="minorHAnsi"/>
          <w:snapToGrid/>
          <w:sz w:val="22"/>
          <w:szCs w:val="22"/>
        </w:rPr>
        <w:t xml:space="preserve"> as pumping operations may have not reached an</w:t>
      </w:r>
      <w:r w:rsidR="00213B5E" w:rsidRPr="00A50471">
        <w:rPr>
          <w:rFonts w:eastAsiaTheme="minorHAnsi"/>
          <w:snapToGrid/>
          <w:sz w:val="22"/>
          <w:szCs w:val="22"/>
        </w:rPr>
        <w:t xml:space="preserve"> equilibratio</w:t>
      </w:r>
      <w:r w:rsidR="00A50471">
        <w:rPr>
          <w:rFonts w:eastAsiaTheme="minorHAnsi"/>
          <w:snapToGrid/>
          <w:sz w:val="22"/>
          <w:szCs w:val="22"/>
        </w:rPr>
        <w:t>n and/or stabilization of the constituents</w:t>
      </w:r>
      <w:r w:rsidR="0020635C" w:rsidRPr="0020635C">
        <w:rPr>
          <w:color w:val="222222"/>
          <w:szCs w:val="24"/>
        </w:rPr>
        <w:t xml:space="preserve"> </w:t>
      </w:r>
      <w:r w:rsidR="0020635C" w:rsidRPr="0020635C">
        <w:rPr>
          <w:rFonts w:eastAsiaTheme="minorHAnsi"/>
          <w:snapToGrid/>
          <w:sz w:val="22"/>
          <w:szCs w:val="22"/>
        </w:rPr>
        <w:t>as the next 70-80 sampling events would suggest</w:t>
      </w:r>
      <w:r w:rsidR="00172729">
        <w:rPr>
          <w:rFonts w:eastAsiaTheme="minorHAnsi"/>
          <w:snapToGrid/>
          <w:sz w:val="22"/>
          <w:szCs w:val="22"/>
        </w:rPr>
        <w:t xml:space="preserve"> </w:t>
      </w:r>
      <w:r w:rsidR="00172729" w:rsidRPr="00172729">
        <w:rPr>
          <w:rFonts w:eastAsiaTheme="minorHAnsi"/>
          <w:snapToGrid/>
          <w:sz w:val="22"/>
          <w:szCs w:val="22"/>
        </w:rPr>
        <w:t xml:space="preserve">(typically only 10-20 sampling data points are used for </w:t>
      </w:r>
      <w:r w:rsidR="00172729">
        <w:rPr>
          <w:rFonts w:eastAsiaTheme="minorHAnsi"/>
          <w:snapToGrid/>
          <w:sz w:val="22"/>
          <w:szCs w:val="22"/>
        </w:rPr>
        <w:t xml:space="preserve">the </w:t>
      </w:r>
      <w:r w:rsidR="00172729" w:rsidRPr="00172729">
        <w:rPr>
          <w:rFonts w:eastAsiaTheme="minorHAnsi"/>
          <w:snapToGrid/>
          <w:sz w:val="22"/>
          <w:szCs w:val="22"/>
        </w:rPr>
        <w:t>RP analyses)</w:t>
      </w:r>
      <w:r w:rsidR="00A50471">
        <w:rPr>
          <w:rFonts w:eastAsiaTheme="minorHAnsi"/>
          <w:snapToGrid/>
          <w:sz w:val="22"/>
          <w:szCs w:val="22"/>
        </w:rPr>
        <w:t>. Thereby</w:t>
      </w:r>
      <w:r w:rsidR="00213B5E" w:rsidRPr="00A50471">
        <w:rPr>
          <w:rFonts w:eastAsiaTheme="minorHAnsi"/>
          <w:snapToGrid/>
          <w:sz w:val="22"/>
          <w:szCs w:val="22"/>
        </w:rPr>
        <w:t xml:space="preserve"> removing the initial concentration outliers </w:t>
      </w:r>
      <w:r w:rsidR="00A50471">
        <w:rPr>
          <w:rFonts w:eastAsiaTheme="minorHAnsi"/>
          <w:snapToGrid/>
          <w:sz w:val="22"/>
          <w:szCs w:val="22"/>
        </w:rPr>
        <w:t>would be appropriate in the RP analyses</w:t>
      </w:r>
      <w:r w:rsidR="00213B5E" w:rsidRPr="00A50471">
        <w:rPr>
          <w:rFonts w:eastAsiaTheme="minorHAnsi"/>
          <w:snapToGrid/>
          <w:sz w:val="22"/>
          <w:szCs w:val="22"/>
        </w:rPr>
        <w:t>.</w:t>
      </w:r>
      <w:r w:rsidR="00213B5E">
        <w:rPr>
          <w:rFonts w:eastAsiaTheme="minorHAnsi"/>
          <w:snapToGrid/>
          <w:sz w:val="22"/>
          <w:szCs w:val="22"/>
        </w:rPr>
        <w:t xml:space="preserve"> </w:t>
      </w:r>
      <w:r w:rsidR="00394D2C" w:rsidRPr="00D264AB">
        <w:rPr>
          <w:rFonts w:eastAsiaTheme="minorHAnsi"/>
          <w:snapToGrid/>
          <w:sz w:val="22"/>
          <w:szCs w:val="22"/>
        </w:rPr>
        <w:t>Additionally, upon closer look of the effluent data</w:t>
      </w:r>
      <w:r w:rsidR="00D264AB">
        <w:rPr>
          <w:rFonts w:eastAsiaTheme="minorHAnsi"/>
          <w:snapToGrid/>
          <w:sz w:val="22"/>
          <w:szCs w:val="22"/>
        </w:rPr>
        <w:t>, WQS,</w:t>
      </w:r>
      <w:r w:rsidR="00394D2C" w:rsidRPr="00D264AB">
        <w:rPr>
          <w:rFonts w:eastAsiaTheme="minorHAnsi"/>
          <w:snapToGrid/>
          <w:sz w:val="22"/>
          <w:szCs w:val="22"/>
        </w:rPr>
        <w:t xml:space="preserve"> and each parameter MDL, it does not appear that sufficiently sensitive test methods and MDLs are being consistently utilized for all parameters.</w:t>
      </w:r>
      <w:r w:rsidR="00D264AB" w:rsidRPr="00D264AB">
        <w:rPr>
          <w:rFonts w:eastAsiaTheme="minorHAnsi"/>
          <w:snapToGrid/>
          <w:sz w:val="22"/>
          <w:szCs w:val="22"/>
        </w:rPr>
        <w:t xml:space="preserve"> More specifically for Cadmium, Lead, Mercury and Selenium</w:t>
      </w:r>
      <w:r w:rsidR="00D264AB">
        <w:rPr>
          <w:rFonts w:eastAsiaTheme="minorHAnsi"/>
          <w:snapToGrid/>
          <w:sz w:val="22"/>
          <w:szCs w:val="22"/>
        </w:rPr>
        <w:t xml:space="preserve">. All of which require more sensitive testing methods and lower MDLs in order to better evaluate RP for each of those respective </w:t>
      </w:r>
      <w:r w:rsidR="002452A1">
        <w:rPr>
          <w:rFonts w:eastAsiaTheme="minorHAnsi"/>
          <w:snapToGrid/>
          <w:sz w:val="22"/>
          <w:szCs w:val="22"/>
        </w:rPr>
        <w:t xml:space="preserve">Acute and/or </w:t>
      </w:r>
      <w:r w:rsidR="00D264AB">
        <w:rPr>
          <w:rFonts w:eastAsiaTheme="minorHAnsi"/>
          <w:snapToGrid/>
          <w:sz w:val="22"/>
          <w:szCs w:val="22"/>
        </w:rPr>
        <w:t>Chronic WQS.</w:t>
      </w:r>
      <w:r w:rsidR="00394D2C" w:rsidRPr="00D264AB">
        <w:rPr>
          <w:rFonts w:eastAsiaTheme="minorHAnsi"/>
          <w:snapToGrid/>
          <w:sz w:val="22"/>
          <w:szCs w:val="22"/>
        </w:rPr>
        <w:t xml:space="preserve">  Therefore, more data points are needed utilizing the most sensitive laboratory MDLs to determine if RP actually exists for these </w:t>
      </w:r>
      <w:r w:rsidR="00D264AB">
        <w:rPr>
          <w:rFonts w:eastAsiaTheme="minorHAnsi"/>
          <w:snapToGrid/>
          <w:sz w:val="22"/>
          <w:szCs w:val="22"/>
        </w:rPr>
        <w:t xml:space="preserve">four </w:t>
      </w:r>
      <w:r w:rsidR="00394D2C" w:rsidRPr="00D264AB">
        <w:rPr>
          <w:rFonts w:eastAsiaTheme="minorHAnsi"/>
          <w:snapToGrid/>
          <w:sz w:val="22"/>
          <w:szCs w:val="22"/>
        </w:rPr>
        <w:t xml:space="preserve">metals. </w:t>
      </w:r>
      <w:r w:rsidR="0020635C">
        <w:rPr>
          <w:rFonts w:eastAsiaTheme="minorHAnsi"/>
          <w:snapToGrid/>
          <w:sz w:val="22"/>
          <w:szCs w:val="22"/>
        </w:rPr>
        <w:t xml:space="preserve"> </w:t>
      </w:r>
    </w:p>
    <w:p w14:paraId="6B71C2CB" w14:textId="15EEC08A" w:rsidR="00394D2C" w:rsidRPr="00D264AB" w:rsidRDefault="00394D2C" w:rsidP="00394D2C">
      <w:pPr>
        <w:widowControl/>
        <w:spacing w:after="160" w:line="259" w:lineRule="auto"/>
        <w:jc w:val="both"/>
        <w:rPr>
          <w:rFonts w:eastAsiaTheme="minorHAnsi"/>
          <w:snapToGrid/>
          <w:sz w:val="22"/>
          <w:szCs w:val="22"/>
        </w:rPr>
      </w:pPr>
      <w:r w:rsidRPr="00D264AB">
        <w:rPr>
          <w:rFonts w:eastAsiaTheme="minorHAnsi"/>
          <w:snapToGrid/>
          <w:sz w:val="22"/>
          <w:szCs w:val="22"/>
        </w:rPr>
        <w:lastRenderedPageBreak/>
        <w:t xml:space="preserve">Based upon this evaluation and the above summary information, the final RP determination was not to include any additional total metal effluent limits at this time, however, monitoring for all the metals </w:t>
      </w:r>
      <w:r w:rsidR="00E71F0D" w:rsidRPr="00D264AB">
        <w:rPr>
          <w:rFonts w:eastAsiaTheme="minorHAnsi"/>
          <w:snapToGrid/>
          <w:sz w:val="22"/>
          <w:szCs w:val="22"/>
        </w:rPr>
        <w:t xml:space="preserve">parameters with concentrations above MDLs </w:t>
      </w:r>
      <w:r w:rsidRPr="00D264AB">
        <w:rPr>
          <w:rFonts w:eastAsiaTheme="minorHAnsi"/>
          <w:snapToGrid/>
          <w:sz w:val="22"/>
          <w:szCs w:val="22"/>
        </w:rPr>
        <w:t xml:space="preserve">will remain in place utilizing sufficiently sensitive laboratory test methods as </w:t>
      </w:r>
      <w:r w:rsidR="00895062" w:rsidRPr="00D264AB">
        <w:rPr>
          <w:rFonts w:eastAsiaTheme="minorHAnsi"/>
          <w:snapToGrid/>
          <w:sz w:val="22"/>
          <w:szCs w:val="22"/>
        </w:rPr>
        <w:t>included</w:t>
      </w:r>
      <w:r w:rsidRPr="00D264AB">
        <w:rPr>
          <w:rFonts w:eastAsiaTheme="minorHAnsi"/>
          <w:snapToGrid/>
          <w:sz w:val="22"/>
          <w:szCs w:val="22"/>
        </w:rPr>
        <w:t xml:space="preserve"> in the permit. This will provide a better data set to be re-evaluated for RP during the next permit cycle as appropriate. </w:t>
      </w:r>
      <w:r w:rsidR="00275F14" w:rsidRPr="00D10E59">
        <w:rPr>
          <w:rFonts w:eastAsiaTheme="minorHAnsi"/>
          <w:snapToGrid/>
          <w:sz w:val="22"/>
          <w:szCs w:val="22"/>
        </w:rPr>
        <w:t>Once re-evaluated, the permit can be re-opened and modified as necessary to include any additional permit limitations as required</w:t>
      </w:r>
      <w:r w:rsidR="00D10E59" w:rsidRPr="00D10E59">
        <w:rPr>
          <w:rFonts w:eastAsiaTheme="minorHAnsi"/>
          <w:snapToGrid/>
          <w:sz w:val="22"/>
          <w:szCs w:val="22"/>
        </w:rPr>
        <w:t xml:space="preserve"> and/or to remove any metal parameters from future monitoring as appropriate</w:t>
      </w:r>
      <w:r w:rsidR="00275F14" w:rsidRPr="00D10E59">
        <w:rPr>
          <w:rFonts w:eastAsiaTheme="minorHAnsi"/>
          <w:snapToGrid/>
          <w:sz w:val="22"/>
          <w:szCs w:val="22"/>
        </w:rPr>
        <w:t>.</w:t>
      </w:r>
      <w:r w:rsidR="00D10E59">
        <w:rPr>
          <w:rFonts w:eastAsiaTheme="minorHAnsi"/>
          <w:snapToGrid/>
          <w:sz w:val="22"/>
          <w:szCs w:val="22"/>
        </w:rPr>
        <w:t xml:space="preserve">  </w:t>
      </w:r>
    </w:p>
    <w:p w14:paraId="13B82842" w14:textId="1329F278" w:rsidR="005A63C6" w:rsidRDefault="00070A43" w:rsidP="00394D2C">
      <w:pPr>
        <w:widowControl/>
        <w:spacing w:after="160" w:line="259" w:lineRule="auto"/>
        <w:jc w:val="both"/>
        <w:rPr>
          <w:rFonts w:eastAsiaTheme="minorHAnsi"/>
          <w:snapToGrid/>
          <w:sz w:val="22"/>
          <w:szCs w:val="22"/>
        </w:rPr>
      </w:pPr>
      <w:r>
        <w:rPr>
          <w:rFonts w:eastAsiaTheme="minorHAnsi"/>
          <w:snapToGrid/>
          <w:sz w:val="22"/>
          <w:szCs w:val="22"/>
        </w:rPr>
        <w:t>Also based upon the above RP analyses summary table, b</w:t>
      </w:r>
      <w:r w:rsidR="00FD0BB6">
        <w:rPr>
          <w:rFonts w:eastAsiaTheme="minorHAnsi"/>
          <w:snapToGrid/>
          <w:sz w:val="22"/>
          <w:szCs w:val="22"/>
        </w:rPr>
        <w:t xml:space="preserve">oth </w:t>
      </w:r>
      <w:r>
        <w:rPr>
          <w:rFonts w:eastAsiaTheme="minorHAnsi"/>
          <w:snapToGrid/>
          <w:sz w:val="22"/>
          <w:szCs w:val="22"/>
        </w:rPr>
        <w:t>Aluminum</w:t>
      </w:r>
      <w:r w:rsidR="00B9551B">
        <w:rPr>
          <w:rFonts w:eastAsiaTheme="minorHAnsi"/>
          <w:snapToGrid/>
          <w:sz w:val="22"/>
          <w:szCs w:val="22"/>
        </w:rPr>
        <w:t xml:space="preserve"> (which was not </w:t>
      </w:r>
      <w:r w:rsidR="003B4271">
        <w:rPr>
          <w:rFonts w:eastAsiaTheme="minorHAnsi"/>
          <w:snapToGrid/>
          <w:sz w:val="22"/>
          <w:szCs w:val="22"/>
        </w:rPr>
        <w:t>part of the previous permit metals monitoring requirements)</w:t>
      </w:r>
      <w:r>
        <w:rPr>
          <w:rFonts w:eastAsiaTheme="minorHAnsi"/>
          <w:snapToGrid/>
          <w:sz w:val="22"/>
          <w:szCs w:val="22"/>
        </w:rPr>
        <w:t xml:space="preserve"> and Cyanide </w:t>
      </w:r>
      <w:r w:rsidR="005A63C6">
        <w:rPr>
          <w:rFonts w:eastAsiaTheme="minorHAnsi"/>
          <w:snapToGrid/>
          <w:sz w:val="22"/>
          <w:szCs w:val="22"/>
        </w:rPr>
        <w:t xml:space="preserve">can be omitted from </w:t>
      </w:r>
      <w:r w:rsidR="00FD0BB6">
        <w:rPr>
          <w:rFonts w:eastAsiaTheme="minorHAnsi"/>
          <w:snapToGrid/>
          <w:sz w:val="22"/>
          <w:szCs w:val="22"/>
        </w:rPr>
        <w:t>future</w:t>
      </w:r>
      <w:r w:rsidR="005A63C6">
        <w:rPr>
          <w:rFonts w:eastAsiaTheme="minorHAnsi"/>
          <w:snapToGrid/>
          <w:sz w:val="22"/>
          <w:szCs w:val="22"/>
        </w:rPr>
        <w:t xml:space="preserve"> quarterly metals monitoring as there is no RP for either constituent</w:t>
      </w:r>
      <w:r w:rsidR="00D264AB">
        <w:rPr>
          <w:rFonts w:eastAsiaTheme="minorHAnsi"/>
          <w:snapToGrid/>
          <w:sz w:val="22"/>
          <w:szCs w:val="22"/>
        </w:rPr>
        <w:t xml:space="preserve"> to exceed </w:t>
      </w:r>
      <w:r w:rsidR="00E15F4F">
        <w:rPr>
          <w:rFonts w:eastAsiaTheme="minorHAnsi"/>
          <w:snapToGrid/>
          <w:sz w:val="22"/>
          <w:szCs w:val="22"/>
        </w:rPr>
        <w:t xml:space="preserve">the </w:t>
      </w:r>
      <w:r w:rsidR="00D264AB">
        <w:rPr>
          <w:rFonts w:eastAsiaTheme="minorHAnsi"/>
          <w:snapToGrid/>
          <w:sz w:val="22"/>
          <w:szCs w:val="22"/>
        </w:rPr>
        <w:t>applicable WQS</w:t>
      </w:r>
      <w:r>
        <w:rPr>
          <w:rFonts w:eastAsiaTheme="minorHAnsi"/>
          <w:snapToGrid/>
          <w:sz w:val="22"/>
          <w:szCs w:val="22"/>
        </w:rPr>
        <w:t xml:space="preserve"> </w:t>
      </w:r>
      <w:r w:rsidR="00E15F4F">
        <w:rPr>
          <w:rFonts w:eastAsiaTheme="minorHAnsi"/>
          <w:snapToGrid/>
          <w:sz w:val="22"/>
          <w:szCs w:val="22"/>
        </w:rPr>
        <w:t>criterion</w:t>
      </w:r>
      <w:r>
        <w:rPr>
          <w:rFonts w:eastAsiaTheme="minorHAnsi"/>
          <w:snapToGrid/>
          <w:sz w:val="22"/>
          <w:szCs w:val="22"/>
        </w:rPr>
        <w:t>.</w:t>
      </w:r>
    </w:p>
    <w:p w14:paraId="064AD984" w14:textId="6A038876" w:rsidR="00394D2C" w:rsidRPr="00394D2C" w:rsidRDefault="00394D2C" w:rsidP="00394D2C">
      <w:pPr>
        <w:widowControl/>
        <w:jc w:val="both"/>
        <w:rPr>
          <w:b/>
          <w:sz w:val="22"/>
          <w:szCs w:val="22"/>
        </w:rPr>
      </w:pPr>
      <w:bookmarkStart w:id="5" w:name="_Hlk111619388"/>
      <w:r w:rsidRPr="00394D2C">
        <w:rPr>
          <w:b/>
          <w:bCs/>
          <w:sz w:val="22"/>
          <w:szCs w:val="22"/>
        </w:rPr>
        <w:t xml:space="preserve">The result of the RP analysis is Outcome C: </w:t>
      </w:r>
      <w:r w:rsidRPr="00394D2C">
        <w:rPr>
          <w:b/>
          <w:sz w:val="22"/>
          <w:szCs w:val="22"/>
        </w:rPr>
        <w:t>No new effluent limitation. Routine monitoring requirements maintained as they are in the permit</w:t>
      </w:r>
      <w:r w:rsidR="009E7EF9">
        <w:rPr>
          <w:b/>
          <w:sz w:val="22"/>
          <w:szCs w:val="22"/>
        </w:rPr>
        <w:t xml:space="preserve"> </w:t>
      </w:r>
      <w:r w:rsidRPr="00394D2C">
        <w:rPr>
          <w:b/>
          <w:sz w:val="22"/>
          <w:szCs w:val="22"/>
        </w:rPr>
        <w:t xml:space="preserve">utilizing sufficiently sensitive laboratory test methods and MDLs as appropriate.   </w:t>
      </w:r>
    </w:p>
    <w:bookmarkEnd w:id="5"/>
    <w:p w14:paraId="0087427F" w14:textId="54E1D253" w:rsidR="00394D2C" w:rsidRPr="00394D2C" w:rsidRDefault="00394D2C" w:rsidP="00394D2C">
      <w:pPr>
        <w:widowControl/>
        <w:spacing w:after="160"/>
        <w:rPr>
          <w:b/>
          <w:sz w:val="22"/>
          <w:szCs w:val="22"/>
        </w:rPr>
      </w:pPr>
      <w:r w:rsidRPr="00394D2C">
        <w:rPr>
          <w:b/>
          <w:bCs/>
          <w:sz w:val="22"/>
          <w:szCs w:val="22"/>
        </w:rPr>
        <w:t>____________________________________________________________________________________</w:t>
      </w:r>
      <w:r w:rsidR="00BC25F8">
        <w:rPr>
          <w:b/>
          <w:bCs/>
          <w:sz w:val="22"/>
          <w:szCs w:val="22"/>
        </w:rPr>
        <w:t>___</w:t>
      </w:r>
    </w:p>
    <w:p w14:paraId="600EB5B0" w14:textId="77777777" w:rsidR="00394D2C" w:rsidRPr="00394D2C" w:rsidRDefault="00394D2C" w:rsidP="00394D2C">
      <w:pPr>
        <w:widowControl/>
        <w:spacing w:after="160" w:line="259" w:lineRule="auto"/>
        <w:jc w:val="center"/>
        <w:rPr>
          <w:rFonts w:eastAsiaTheme="minorHAnsi"/>
          <w:b/>
          <w:snapToGrid/>
          <w:sz w:val="22"/>
          <w:szCs w:val="22"/>
        </w:rPr>
      </w:pPr>
    </w:p>
    <w:p w14:paraId="235C2DDB" w14:textId="77777777" w:rsidR="009C5D5A" w:rsidRPr="004A4594" w:rsidRDefault="009C5D5A" w:rsidP="009C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Pr>
          <w:sz w:val="16"/>
          <w:szCs w:val="16"/>
        </w:rPr>
        <w:t>DWQ-2022-028251</w:t>
      </w:r>
    </w:p>
    <w:p w14:paraId="2A670A0C" w14:textId="77777777" w:rsidR="007948C6" w:rsidRDefault="007948C6" w:rsidP="004F1DAD">
      <w:pPr>
        <w:widowControl/>
        <w:spacing w:after="200" w:line="276" w:lineRule="auto"/>
        <w:rPr>
          <w:sz w:val="22"/>
          <w:szCs w:val="22"/>
          <w:highlight w:val="yellow"/>
        </w:rPr>
      </w:pPr>
    </w:p>
    <w:p w14:paraId="6D3456A4" w14:textId="77777777" w:rsidR="007948C6" w:rsidRDefault="007948C6" w:rsidP="004F1DAD">
      <w:pPr>
        <w:widowControl/>
        <w:spacing w:after="200" w:line="276" w:lineRule="auto"/>
        <w:rPr>
          <w:sz w:val="22"/>
          <w:szCs w:val="22"/>
          <w:highlight w:val="yellow"/>
        </w:rPr>
      </w:pPr>
    </w:p>
    <w:p w14:paraId="13254647" w14:textId="77777777" w:rsidR="007948C6" w:rsidRDefault="007948C6" w:rsidP="004F1DAD">
      <w:pPr>
        <w:widowControl/>
        <w:spacing w:after="200" w:line="276" w:lineRule="auto"/>
        <w:rPr>
          <w:sz w:val="22"/>
          <w:szCs w:val="22"/>
          <w:highlight w:val="yellow"/>
        </w:rPr>
      </w:pPr>
    </w:p>
    <w:p w14:paraId="3053DAE7" w14:textId="77777777" w:rsidR="007948C6" w:rsidRDefault="007948C6" w:rsidP="004F1DAD">
      <w:pPr>
        <w:widowControl/>
        <w:spacing w:after="200" w:line="276" w:lineRule="auto"/>
        <w:rPr>
          <w:sz w:val="22"/>
          <w:szCs w:val="22"/>
          <w:highlight w:val="yellow"/>
        </w:rPr>
      </w:pPr>
    </w:p>
    <w:p w14:paraId="06982C20" w14:textId="77777777" w:rsidR="007948C6" w:rsidRDefault="007948C6" w:rsidP="004F1DAD">
      <w:pPr>
        <w:widowControl/>
        <w:spacing w:after="200" w:line="276" w:lineRule="auto"/>
        <w:rPr>
          <w:sz w:val="22"/>
          <w:szCs w:val="22"/>
          <w:highlight w:val="yellow"/>
        </w:rPr>
      </w:pPr>
    </w:p>
    <w:p w14:paraId="65DFE7B9" w14:textId="77777777" w:rsidR="007948C6" w:rsidRDefault="007948C6" w:rsidP="004F1DAD">
      <w:pPr>
        <w:widowControl/>
        <w:spacing w:after="200" w:line="276" w:lineRule="auto"/>
        <w:rPr>
          <w:sz w:val="22"/>
          <w:szCs w:val="22"/>
          <w:highlight w:val="yellow"/>
        </w:rPr>
      </w:pPr>
    </w:p>
    <w:p w14:paraId="537280C0" w14:textId="77777777" w:rsidR="0099601F" w:rsidRDefault="0099601F" w:rsidP="007948C6">
      <w:pPr>
        <w:widowControl/>
        <w:spacing w:after="200" w:line="276" w:lineRule="auto"/>
        <w:jc w:val="center"/>
        <w:rPr>
          <w:i/>
          <w:sz w:val="40"/>
          <w:szCs w:val="40"/>
        </w:rPr>
      </w:pPr>
    </w:p>
    <w:p w14:paraId="331AA2D9" w14:textId="77777777" w:rsidR="0099601F" w:rsidRDefault="0099601F" w:rsidP="007948C6">
      <w:pPr>
        <w:widowControl/>
        <w:spacing w:after="200" w:line="276" w:lineRule="auto"/>
        <w:jc w:val="center"/>
        <w:rPr>
          <w:i/>
          <w:sz w:val="40"/>
          <w:szCs w:val="40"/>
        </w:rPr>
      </w:pPr>
    </w:p>
    <w:p w14:paraId="5E668CAA" w14:textId="77777777" w:rsidR="0099601F" w:rsidRDefault="0099601F" w:rsidP="007948C6">
      <w:pPr>
        <w:widowControl/>
        <w:spacing w:after="200" w:line="276" w:lineRule="auto"/>
        <w:jc w:val="center"/>
        <w:rPr>
          <w:i/>
          <w:sz w:val="40"/>
          <w:szCs w:val="40"/>
        </w:rPr>
      </w:pPr>
    </w:p>
    <w:p w14:paraId="70C32C6E" w14:textId="77777777" w:rsidR="0099601F" w:rsidRDefault="0099601F" w:rsidP="007948C6">
      <w:pPr>
        <w:widowControl/>
        <w:spacing w:after="200" w:line="276" w:lineRule="auto"/>
        <w:jc w:val="center"/>
        <w:rPr>
          <w:i/>
          <w:sz w:val="40"/>
          <w:szCs w:val="40"/>
        </w:rPr>
      </w:pPr>
    </w:p>
    <w:p w14:paraId="4ACDCADD" w14:textId="77777777" w:rsidR="0099601F" w:rsidRDefault="0099601F" w:rsidP="007948C6">
      <w:pPr>
        <w:widowControl/>
        <w:spacing w:after="200" w:line="276" w:lineRule="auto"/>
        <w:jc w:val="center"/>
        <w:rPr>
          <w:i/>
          <w:sz w:val="40"/>
          <w:szCs w:val="40"/>
        </w:rPr>
      </w:pPr>
    </w:p>
    <w:p w14:paraId="2C83F839" w14:textId="77777777" w:rsidR="0099601F" w:rsidRDefault="0099601F" w:rsidP="007948C6">
      <w:pPr>
        <w:widowControl/>
        <w:spacing w:after="200" w:line="276" w:lineRule="auto"/>
        <w:jc w:val="center"/>
        <w:rPr>
          <w:i/>
          <w:sz w:val="40"/>
          <w:szCs w:val="40"/>
        </w:rPr>
      </w:pPr>
    </w:p>
    <w:p w14:paraId="0502603D" w14:textId="77777777" w:rsidR="0099601F" w:rsidRDefault="0099601F" w:rsidP="007948C6">
      <w:pPr>
        <w:widowControl/>
        <w:spacing w:after="200" w:line="276" w:lineRule="auto"/>
        <w:jc w:val="center"/>
        <w:rPr>
          <w:i/>
          <w:sz w:val="40"/>
          <w:szCs w:val="40"/>
        </w:rPr>
      </w:pPr>
    </w:p>
    <w:p w14:paraId="7F8ADC15" w14:textId="77777777" w:rsidR="0099601F" w:rsidRDefault="0099601F" w:rsidP="007948C6">
      <w:pPr>
        <w:widowControl/>
        <w:spacing w:after="200" w:line="276" w:lineRule="auto"/>
        <w:jc w:val="center"/>
        <w:rPr>
          <w:i/>
          <w:sz w:val="40"/>
          <w:szCs w:val="40"/>
        </w:rPr>
      </w:pPr>
    </w:p>
    <w:p w14:paraId="7986254F" w14:textId="77777777" w:rsidR="00857222" w:rsidRDefault="00857222" w:rsidP="007948C6">
      <w:pPr>
        <w:widowControl/>
        <w:spacing w:after="200" w:line="276" w:lineRule="auto"/>
        <w:jc w:val="center"/>
        <w:rPr>
          <w:i/>
          <w:sz w:val="40"/>
          <w:szCs w:val="40"/>
        </w:rPr>
      </w:pPr>
    </w:p>
    <w:p w14:paraId="3213154A" w14:textId="77777777" w:rsidR="00857222" w:rsidRDefault="00857222" w:rsidP="007948C6">
      <w:pPr>
        <w:widowControl/>
        <w:spacing w:after="200" w:line="276" w:lineRule="auto"/>
        <w:jc w:val="center"/>
        <w:rPr>
          <w:i/>
          <w:sz w:val="40"/>
          <w:szCs w:val="40"/>
        </w:rPr>
      </w:pPr>
    </w:p>
    <w:p w14:paraId="1092F36E" w14:textId="77777777" w:rsidR="00857222" w:rsidRDefault="00857222" w:rsidP="007948C6">
      <w:pPr>
        <w:widowControl/>
        <w:spacing w:after="200" w:line="276" w:lineRule="auto"/>
        <w:jc w:val="center"/>
        <w:rPr>
          <w:i/>
          <w:sz w:val="40"/>
          <w:szCs w:val="40"/>
        </w:rPr>
      </w:pPr>
    </w:p>
    <w:p w14:paraId="16B8E107" w14:textId="77777777" w:rsidR="00857222" w:rsidRDefault="00857222" w:rsidP="007948C6">
      <w:pPr>
        <w:widowControl/>
        <w:spacing w:after="200" w:line="276" w:lineRule="auto"/>
        <w:jc w:val="center"/>
        <w:rPr>
          <w:i/>
          <w:sz w:val="40"/>
          <w:szCs w:val="40"/>
        </w:rPr>
      </w:pPr>
    </w:p>
    <w:p w14:paraId="2EE5EE13" w14:textId="77777777" w:rsidR="00857222" w:rsidRDefault="00857222" w:rsidP="007948C6">
      <w:pPr>
        <w:widowControl/>
        <w:spacing w:after="200" w:line="276" w:lineRule="auto"/>
        <w:jc w:val="center"/>
        <w:rPr>
          <w:i/>
          <w:sz w:val="40"/>
          <w:szCs w:val="40"/>
        </w:rPr>
      </w:pPr>
    </w:p>
    <w:p w14:paraId="67A9A829" w14:textId="77777777" w:rsidR="00857222" w:rsidRDefault="00857222" w:rsidP="007948C6">
      <w:pPr>
        <w:widowControl/>
        <w:spacing w:after="200" w:line="276" w:lineRule="auto"/>
        <w:jc w:val="center"/>
        <w:rPr>
          <w:i/>
          <w:sz w:val="40"/>
          <w:szCs w:val="40"/>
        </w:rPr>
      </w:pPr>
    </w:p>
    <w:p w14:paraId="44B775A7" w14:textId="77777777" w:rsidR="00857222" w:rsidRDefault="00857222" w:rsidP="007948C6">
      <w:pPr>
        <w:widowControl/>
        <w:spacing w:after="200" w:line="276" w:lineRule="auto"/>
        <w:jc w:val="center"/>
        <w:rPr>
          <w:i/>
          <w:sz w:val="40"/>
          <w:szCs w:val="40"/>
        </w:rPr>
      </w:pPr>
    </w:p>
    <w:p w14:paraId="46D6922D" w14:textId="77777777" w:rsidR="00857222" w:rsidRDefault="00857222" w:rsidP="007948C6">
      <w:pPr>
        <w:widowControl/>
        <w:spacing w:after="200" w:line="276" w:lineRule="auto"/>
        <w:jc w:val="center"/>
        <w:rPr>
          <w:i/>
          <w:sz w:val="40"/>
          <w:szCs w:val="40"/>
        </w:rPr>
      </w:pPr>
    </w:p>
    <w:p w14:paraId="09B2B3F0" w14:textId="4D295CB6" w:rsidR="00E17349" w:rsidRPr="007948C6" w:rsidRDefault="007948C6" w:rsidP="007948C6">
      <w:pPr>
        <w:widowControl/>
        <w:spacing w:after="200" w:line="276" w:lineRule="auto"/>
        <w:jc w:val="center"/>
        <w:rPr>
          <w:i/>
          <w:sz w:val="40"/>
          <w:szCs w:val="40"/>
          <w:highlight w:val="yellow"/>
        </w:rPr>
      </w:pPr>
      <w:r w:rsidRPr="007948C6">
        <w:rPr>
          <w:i/>
          <w:sz w:val="40"/>
          <w:szCs w:val="40"/>
        </w:rPr>
        <w:t>Effluent Discharge Data</w:t>
      </w:r>
      <w:r w:rsidR="00E17349" w:rsidRPr="007948C6">
        <w:rPr>
          <w:i/>
          <w:sz w:val="40"/>
          <w:szCs w:val="40"/>
          <w:highlight w:val="yellow"/>
        </w:rPr>
        <w:br w:type="page"/>
      </w:r>
    </w:p>
    <w:p w14:paraId="27ADB99C" w14:textId="77777777" w:rsidR="00E17349" w:rsidRDefault="00E17349" w:rsidP="00E17349">
      <w:pPr>
        <w:widowControl/>
        <w:rPr>
          <w:sz w:val="22"/>
          <w:szCs w:val="22"/>
        </w:rPr>
      </w:pPr>
    </w:p>
    <w:p w14:paraId="42CB7A4D" w14:textId="77777777" w:rsidR="00752631" w:rsidRDefault="00752631" w:rsidP="00E17349">
      <w:pPr>
        <w:widowControl/>
        <w:jc w:val="center"/>
        <w:rPr>
          <w:sz w:val="22"/>
          <w:szCs w:val="22"/>
        </w:rPr>
      </w:pPr>
    </w:p>
    <w:p w14:paraId="44DC03B9" w14:textId="77777777" w:rsidR="00752631" w:rsidRDefault="00752631" w:rsidP="00E17349">
      <w:pPr>
        <w:widowControl/>
        <w:jc w:val="center"/>
        <w:rPr>
          <w:sz w:val="22"/>
          <w:szCs w:val="22"/>
        </w:rPr>
      </w:pPr>
    </w:p>
    <w:p w14:paraId="3A62823B" w14:textId="77777777" w:rsidR="00752631" w:rsidRDefault="00752631" w:rsidP="00E17349">
      <w:pPr>
        <w:widowControl/>
        <w:jc w:val="center"/>
        <w:rPr>
          <w:sz w:val="22"/>
          <w:szCs w:val="22"/>
        </w:rPr>
      </w:pPr>
    </w:p>
    <w:p w14:paraId="387F9A63" w14:textId="77777777" w:rsidR="00752631" w:rsidRDefault="00752631" w:rsidP="00E17349">
      <w:pPr>
        <w:widowControl/>
        <w:jc w:val="center"/>
        <w:rPr>
          <w:sz w:val="22"/>
          <w:szCs w:val="22"/>
        </w:rPr>
      </w:pPr>
    </w:p>
    <w:p w14:paraId="0835A094" w14:textId="77777777" w:rsidR="00752631" w:rsidRDefault="00752631" w:rsidP="00E17349">
      <w:pPr>
        <w:widowControl/>
        <w:jc w:val="center"/>
        <w:rPr>
          <w:sz w:val="22"/>
          <w:szCs w:val="22"/>
        </w:rPr>
      </w:pPr>
    </w:p>
    <w:p w14:paraId="0ECCA8E7" w14:textId="77777777" w:rsidR="00752631" w:rsidRDefault="00752631" w:rsidP="00E17349">
      <w:pPr>
        <w:widowControl/>
        <w:jc w:val="center"/>
        <w:rPr>
          <w:sz w:val="22"/>
          <w:szCs w:val="22"/>
        </w:rPr>
      </w:pPr>
    </w:p>
    <w:p w14:paraId="12A52B5D" w14:textId="77777777" w:rsidR="00752631" w:rsidRDefault="00752631" w:rsidP="00E17349">
      <w:pPr>
        <w:widowControl/>
        <w:jc w:val="center"/>
        <w:rPr>
          <w:sz w:val="22"/>
          <w:szCs w:val="22"/>
        </w:rPr>
      </w:pPr>
    </w:p>
    <w:p w14:paraId="11C5919E" w14:textId="77777777" w:rsidR="00752631" w:rsidRDefault="00752631" w:rsidP="00E17349">
      <w:pPr>
        <w:widowControl/>
        <w:jc w:val="center"/>
        <w:rPr>
          <w:sz w:val="22"/>
          <w:szCs w:val="22"/>
        </w:rPr>
      </w:pPr>
    </w:p>
    <w:p w14:paraId="5EBF85CD" w14:textId="77777777" w:rsidR="00752631" w:rsidRDefault="00752631" w:rsidP="00E17349">
      <w:pPr>
        <w:widowControl/>
        <w:jc w:val="center"/>
        <w:rPr>
          <w:sz w:val="22"/>
          <w:szCs w:val="22"/>
        </w:rPr>
      </w:pPr>
    </w:p>
    <w:p w14:paraId="791A63D9" w14:textId="77777777" w:rsidR="00752631" w:rsidRDefault="00752631" w:rsidP="00E17349">
      <w:pPr>
        <w:widowControl/>
        <w:jc w:val="center"/>
        <w:rPr>
          <w:sz w:val="22"/>
          <w:szCs w:val="22"/>
        </w:rPr>
      </w:pPr>
    </w:p>
    <w:p w14:paraId="293E415D" w14:textId="77777777" w:rsidR="00752631" w:rsidRDefault="00752631" w:rsidP="00E17349">
      <w:pPr>
        <w:widowControl/>
        <w:jc w:val="center"/>
        <w:rPr>
          <w:sz w:val="22"/>
          <w:szCs w:val="22"/>
        </w:rPr>
      </w:pPr>
    </w:p>
    <w:p w14:paraId="43380972" w14:textId="77777777" w:rsidR="00752631" w:rsidRDefault="00752631" w:rsidP="00E17349">
      <w:pPr>
        <w:widowControl/>
        <w:jc w:val="center"/>
        <w:rPr>
          <w:sz w:val="22"/>
          <w:szCs w:val="22"/>
        </w:rPr>
      </w:pPr>
    </w:p>
    <w:p w14:paraId="43005431" w14:textId="77777777" w:rsidR="00752631" w:rsidRDefault="00752631" w:rsidP="00E17349">
      <w:pPr>
        <w:widowControl/>
        <w:jc w:val="center"/>
        <w:rPr>
          <w:sz w:val="22"/>
          <w:szCs w:val="22"/>
        </w:rPr>
      </w:pPr>
    </w:p>
    <w:p w14:paraId="7488D773" w14:textId="77777777" w:rsidR="00752631" w:rsidRDefault="00752631" w:rsidP="00E17349">
      <w:pPr>
        <w:widowControl/>
        <w:jc w:val="center"/>
        <w:rPr>
          <w:sz w:val="22"/>
          <w:szCs w:val="22"/>
        </w:rPr>
      </w:pPr>
    </w:p>
    <w:p w14:paraId="5CF41CC8" w14:textId="77777777" w:rsidR="00752631" w:rsidRDefault="00752631" w:rsidP="00E17349">
      <w:pPr>
        <w:widowControl/>
        <w:jc w:val="center"/>
        <w:rPr>
          <w:sz w:val="22"/>
          <w:szCs w:val="22"/>
        </w:rPr>
      </w:pPr>
    </w:p>
    <w:p w14:paraId="6CB4855E" w14:textId="77777777" w:rsidR="00752631" w:rsidRDefault="00752631" w:rsidP="00E17349">
      <w:pPr>
        <w:widowControl/>
        <w:jc w:val="center"/>
        <w:rPr>
          <w:sz w:val="22"/>
          <w:szCs w:val="22"/>
        </w:rPr>
      </w:pPr>
    </w:p>
    <w:p w14:paraId="51E0F383" w14:textId="77777777" w:rsidR="00752631" w:rsidRDefault="00752631" w:rsidP="00E17349">
      <w:pPr>
        <w:widowControl/>
        <w:jc w:val="center"/>
        <w:rPr>
          <w:sz w:val="22"/>
          <w:szCs w:val="22"/>
        </w:rPr>
      </w:pPr>
    </w:p>
    <w:p w14:paraId="71DE6B61" w14:textId="77777777" w:rsidR="00752631" w:rsidRDefault="00752631" w:rsidP="00E17349">
      <w:pPr>
        <w:widowControl/>
        <w:jc w:val="center"/>
        <w:rPr>
          <w:sz w:val="22"/>
          <w:szCs w:val="22"/>
        </w:rPr>
      </w:pPr>
    </w:p>
    <w:p w14:paraId="7CADE1DD" w14:textId="77777777" w:rsidR="00752631" w:rsidRDefault="00752631" w:rsidP="00E17349">
      <w:pPr>
        <w:widowControl/>
        <w:jc w:val="center"/>
        <w:rPr>
          <w:sz w:val="22"/>
          <w:szCs w:val="22"/>
        </w:rPr>
      </w:pPr>
    </w:p>
    <w:p w14:paraId="4EB64AB8" w14:textId="7CCA6C69" w:rsidR="00E17349" w:rsidRDefault="00E17349" w:rsidP="00E17349">
      <w:pPr>
        <w:widowControl/>
        <w:jc w:val="center"/>
        <w:rPr>
          <w:sz w:val="22"/>
          <w:szCs w:val="22"/>
        </w:rPr>
      </w:pPr>
      <w:r>
        <w:rPr>
          <w:sz w:val="22"/>
          <w:szCs w:val="22"/>
        </w:rPr>
        <w:t>This Page Intentionally Left Blank</w:t>
      </w:r>
    </w:p>
    <w:p w14:paraId="425D65C3" w14:textId="77777777" w:rsidR="00E17349" w:rsidRDefault="00E17349" w:rsidP="00E17349">
      <w:pPr>
        <w:widowControl/>
        <w:rPr>
          <w:sz w:val="22"/>
          <w:szCs w:val="22"/>
        </w:rPr>
      </w:pPr>
    </w:p>
    <w:p w14:paraId="0D85FB79" w14:textId="77777777" w:rsidR="00E17349" w:rsidRDefault="00E17349" w:rsidP="00E17349">
      <w:pPr>
        <w:widowControl/>
        <w:rPr>
          <w:sz w:val="22"/>
          <w:szCs w:val="22"/>
        </w:rPr>
      </w:pPr>
    </w:p>
    <w:sectPr w:rsidR="00E17349" w:rsidSect="00E17349">
      <w:endnotePr>
        <w:numFmt w:val="decimal"/>
      </w:endnotePr>
      <w:pgSz w:w="12240" w:h="15840"/>
      <w:pgMar w:top="1440" w:right="1080" w:bottom="1440" w:left="153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D9F4" w16cex:dateUtc="2022-02-24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B35C" w14:textId="77777777" w:rsidR="00334E14" w:rsidRDefault="00334E14">
      <w:r>
        <w:separator/>
      </w:r>
    </w:p>
  </w:endnote>
  <w:endnote w:type="continuationSeparator" w:id="0">
    <w:p w14:paraId="79FF0099" w14:textId="77777777" w:rsidR="00334E14" w:rsidRDefault="0033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EA57" w14:textId="77777777" w:rsidR="00334E14" w:rsidRDefault="00334E14">
      <w:r>
        <w:separator/>
      </w:r>
    </w:p>
  </w:footnote>
  <w:footnote w:type="continuationSeparator" w:id="0">
    <w:p w14:paraId="24C72481" w14:textId="77777777" w:rsidR="00334E14" w:rsidRDefault="0033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C4DA" w14:textId="77777777" w:rsidR="007E7251" w:rsidRDefault="00334E14">
    <w:pPr>
      <w:pStyle w:val="Header"/>
    </w:pPr>
    <w:r>
      <w:rPr>
        <w:noProof/>
      </w:rPr>
      <w:pict w14:anchorId="28828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8487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2652" w14:textId="77777777" w:rsidR="007E7251" w:rsidRDefault="007E7251" w:rsidP="00764A51">
    <w:pPr>
      <w:pStyle w:val="Header"/>
      <w:jc w:val="right"/>
      <w:rPr>
        <w:sz w:val="22"/>
        <w:szCs w:val="22"/>
      </w:rPr>
    </w:pPr>
  </w:p>
  <w:p w14:paraId="43C89768" w14:textId="66D24273" w:rsidR="007E7251" w:rsidRPr="00764A51" w:rsidRDefault="007E7251" w:rsidP="00764A51">
    <w:pPr>
      <w:pStyle w:val="Header"/>
      <w:jc w:val="right"/>
    </w:pPr>
    <w:r>
      <w:rPr>
        <w:sz w:val="22"/>
        <w:szCs w:val="22"/>
      </w:rPr>
      <w:t>Bronco</w:t>
    </w:r>
    <w:r w:rsidRPr="00BD1A48">
      <w:rPr>
        <w:sz w:val="22"/>
        <w:szCs w:val="22"/>
      </w:rPr>
      <w:t xml:space="preserve"> Mine FSSOB</w:t>
    </w:r>
  </w:p>
  <w:sdt>
    <w:sdtPr>
      <w:id w:val="580250728"/>
      <w:docPartObj>
        <w:docPartGallery w:val="Page Numbers (Top of Page)"/>
        <w:docPartUnique/>
      </w:docPartObj>
    </w:sdtPr>
    <w:sdtEndPr>
      <w:rPr>
        <w:noProof/>
        <w:sz w:val="22"/>
        <w:szCs w:val="22"/>
      </w:rPr>
    </w:sdtEndPr>
    <w:sdtContent>
      <w:p w14:paraId="17158B27" w14:textId="7F722E68" w:rsidR="007E7251" w:rsidRPr="00764A51" w:rsidRDefault="007E7251" w:rsidP="00764A51">
        <w:pPr>
          <w:pStyle w:val="Header"/>
          <w:jc w:val="right"/>
        </w:pPr>
        <w:r>
          <w:rPr>
            <w:sz w:val="22"/>
            <w:szCs w:val="22"/>
          </w:rPr>
          <w:t xml:space="preserve">Permit # </w:t>
        </w:r>
        <w:r w:rsidRPr="00BD1A48">
          <w:rPr>
            <w:sz w:val="22"/>
            <w:szCs w:val="22"/>
          </w:rPr>
          <w:t>UT002</w:t>
        </w:r>
        <w:r>
          <w:rPr>
            <w:sz w:val="22"/>
            <w:szCs w:val="22"/>
          </w:rPr>
          <w:t>2616</w:t>
        </w:r>
      </w:p>
      <w:p w14:paraId="6D5535E3" w14:textId="77777777" w:rsidR="007E7251" w:rsidRDefault="007E7251" w:rsidP="00764A51">
        <w:pPr>
          <w:pStyle w:val="Header"/>
          <w:jc w:val="right"/>
          <w:rPr>
            <w:noProof/>
            <w:sz w:val="22"/>
            <w:szCs w:val="22"/>
          </w:rPr>
        </w:pPr>
        <w:r w:rsidRPr="00BD1A48">
          <w:rPr>
            <w:sz w:val="22"/>
            <w:szCs w:val="22"/>
          </w:rPr>
          <w:t xml:space="preserve">Page </w:t>
        </w:r>
        <w:r w:rsidRPr="00BD1A48">
          <w:rPr>
            <w:sz w:val="22"/>
            <w:szCs w:val="22"/>
          </w:rPr>
          <w:fldChar w:fldCharType="begin"/>
        </w:r>
        <w:r w:rsidRPr="00BD1A48">
          <w:rPr>
            <w:sz w:val="22"/>
            <w:szCs w:val="22"/>
          </w:rPr>
          <w:instrText xml:space="preserve"> PAGE   \* MERGEFORMAT </w:instrText>
        </w:r>
        <w:r w:rsidRPr="00BD1A48">
          <w:rPr>
            <w:sz w:val="22"/>
            <w:szCs w:val="22"/>
          </w:rPr>
          <w:fldChar w:fldCharType="separate"/>
        </w:r>
        <w:r>
          <w:rPr>
            <w:sz w:val="22"/>
            <w:szCs w:val="22"/>
          </w:rPr>
          <w:t>2</w:t>
        </w:r>
        <w:r w:rsidRPr="00BD1A48">
          <w:rPr>
            <w:noProof/>
            <w:sz w:val="22"/>
            <w:szCs w:val="22"/>
          </w:rPr>
          <w:fldChar w:fldCharType="end"/>
        </w:r>
      </w:p>
    </w:sdtContent>
  </w:sdt>
  <w:p w14:paraId="013C2FC1" w14:textId="05F52529" w:rsidR="007E7251" w:rsidRPr="00A8432D" w:rsidRDefault="00334E14" w:rsidP="00764A51">
    <w:pPr>
      <w:pStyle w:val="Header"/>
      <w:jc w:val="right"/>
    </w:pPr>
    <w:r>
      <w:rPr>
        <w:noProof/>
      </w:rPr>
      <w:pict w14:anchorId="33721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84875"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5057" w14:textId="61BDCCE8" w:rsidR="007E7251" w:rsidRPr="00FF34D0" w:rsidRDefault="007E7251" w:rsidP="00BD1A48">
    <w:pPr>
      <w:rPr>
        <w:color w:val="FF0000"/>
        <w:sz w:val="22"/>
      </w:rPr>
    </w:pPr>
    <w:r w:rsidRPr="00FF34D0">
      <w:rPr>
        <w:color w:val="FF0000"/>
        <w:sz w:val="22"/>
      </w:rPr>
      <w:t xml:space="preserve">Official Draft Public Notice </w:t>
    </w:r>
    <w:r w:rsidRPr="00EE5805">
      <w:rPr>
        <w:color w:val="FF0000"/>
        <w:sz w:val="22"/>
      </w:rPr>
      <w:t>Version</w:t>
    </w:r>
    <w:r w:rsidRPr="00EE5805">
      <w:rPr>
        <w:color w:val="FF0000"/>
        <w:sz w:val="22"/>
        <w:szCs w:val="22"/>
      </w:rPr>
      <w:t xml:space="preserve"> </w:t>
    </w:r>
    <w:r w:rsidRPr="00EE5805">
      <w:rPr>
        <w:b/>
        <w:color w:val="FF0000"/>
        <w:sz w:val="22"/>
        <w:szCs w:val="22"/>
      </w:rPr>
      <w:fldChar w:fldCharType="begin"/>
    </w:r>
    <w:r w:rsidRPr="00EE5805">
      <w:rPr>
        <w:b/>
        <w:color w:val="FF0000"/>
        <w:sz w:val="22"/>
        <w:szCs w:val="22"/>
      </w:rPr>
      <w:instrText xml:space="preserve"> DATE \@ "MMMM d, yyyy" </w:instrText>
    </w:r>
    <w:r w:rsidRPr="00EE5805">
      <w:rPr>
        <w:b/>
        <w:color w:val="FF0000"/>
        <w:sz w:val="22"/>
        <w:szCs w:val="22"/>
      </w:rPr>
      <w:fldChar w:fldCharType="separate"/>
    </w:r>
    <w:r w:rsidR="0031356B">
      <w:rPr>
        <w:b/>
        <w:noProof/>
        <w:color w:val="FF0000"/>
        <w:sz w:val="22"/>
        <w:szCs w:val="22"/>
      </w:rPr>
      <w:t>November 14, 2022</w:t>
    </w:r>
    <w:r w:rsidRPr="00EE5805">
      <w:rPr>
        <w:b/>
        <w:color w:val="FF0000"/>
        <w:sz w:val="22"/>
        <w:szCs w:val="22"/>
      </w:rPr>
      <w:fldChar w:fldCharType="end"/>
    </w:r>
  </w:p>
  <w:p w14:paraId="2BC7ECC7" w14:textId="77777777" w:rsidR="007E7251" w:rsidRPr="00FF34D0" w:rsidRDefault="007E7251" w:rsidP="00BD1A48">
    <w:pPr>
      <w:rPr>
        <w:color w:val="FF0000"/>
        <w:sz w:val="22"/>
      </w:rPr>
    </w:pPr>
    <w:r w:rsidRPr="00FF34D0">
      <w:rPr>
        <w:color w:val="FF0000"/>
        <w:sz w:val="22"/>
      </w:rPr>
      <w:t>The findings, determinations, and assertions contained in this document are not final and subject to change following the public comment period.</w:t>
    </w:r>
  </w:p>
  <w:p w14:paraId="1E9C5EDC" w14:textId="77777777" w:rsidR="007E7251" w:rsidRDefault="00334E14">
    <w:pPr>
      <w:pStyle w:val="Header"/>
    </w:pPr>
    <w:r>
      <w:rPr>
        <w:noProof/>
      </w:rPr>
      <w:pict w14:anchorId="3C323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8487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812B" w14:textId="77777777" w:rsidR="007E7251" w:rsidRDefault="00334E14">
    <w:pPr>
      <w:pStyle w:val="Header"/>
    </w:pPr>
    <w:r>
      <w:rPr>
        <w:noProof/>
      </w:rPr>
      <w:pict w14:anchorId="1ECF4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84889" o:spid="_x0000_s2065" type="#_x0000_t136" style="position:absolute;margin-left:0;margin-top:0;width:527.85pt;height:131.95pt;rotation:315;z-index:-251624448;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4F1F" w14:textId="77777777" w:rsidR="007E7251" w:rsidRDefault="00334E14" w:rsidP="00E04754">
    <w:pPr>
      <w:pStyle w:val="Header"/>
      <w:jc w:val="right"/>
    </w:pPr>
    <w:r>
      <w:rPr>
        <w:noProof/>
      </w:rPr>
      <w:pict w14:anchorId="11AFA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84890" o:spid="_x0000_s2066" type="#_x0000_t136" style="position:absolute;left:0;text-align:left;margin-left:0;margin-top:0;width:527.85pt;height:131.95pt;rotation:315;z-index:-251622400;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sdt>
    <w:sdtPr>
      <w:id w:val="-2112415790"/>
      <w:docPartObj>
        <w:docPartGallery w:val="Page Numbers (Top of Page)"/>
        <w:docPartUnique/>
      </w:docPartObj>
    </w:sdtPr>
    <w:sdtEndPr>
      <w:rPr>
        <w:noProof/>
      </w:rPr>
    </w:sdtEndPr>
    <w:sdtContent>
      <w:p w14:paraId="67A91720" w14:textId="77777777" w:rsidR="007E7251" w:rsidRDefault="007E7251" w:rsidP="00E04754">
        <w:pPr>
          <w:pStyle w:val="Header"/>
          <w:jc w:val="right"/>
        </w:pPr>
      </w:p>
      <w:p w14:paraId="5CE90FAC" w14:textId="77777777" w:rsidR="007E7251" w:rsidRDefault="00334E14" w:rsidP="00A8432D">
        <w:pPr>
          <w:pStyle w:val="Header"/>
          <w:jc w:val="right"/>
          <w:rPr>
            <w:noProof/>
          </w:rPr>
        </w:pPr>
      </w:p>
    </w:sdtContent>
  </w:sdt>
  <w:p w14:paraId="740B2CA5" w14:textId="77777777" w:rsidR="007E7251" w:rsidRPr="00A8432D" w:rsidRDefault="007E7251" w:rsidP="00A8432D">
    <w:pPr>
      <w:pStyle w:val="Header"/>
      <w:jc w:val="right"/>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CF16" w14:textId="77777777" w:rsidR="007E7251" w:rsidRDefault="00334E14">
    <w:pPr>
      <w:pStyle w:val="Header"/>
    </w:pPr>
    <w:r>
      <w:rPr>
        <w:noProof/>
      </w:rPr>
      <w:pict w14:anchorId="1A386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084888" o:spid="_x0000_s2064" type="#_x0000_t136" style="position:absolute;margin-left:0;margin-top:0;width:527.85pt;height:131.95pt;rotation:315;z-index:-251626496;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C78"/>
    <w:multiLevelType w:val="hybridMultilevel"/>
    <w:tmpl w:val="FF5E744C"/>
    <w:lvl w:ilvl="0" w:tplc="4F445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164C1"/>
    <w:multiLevelType w:val="hybridMultilevel"/>
    <w:tmpl w:val="52DE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F6F73"/>
    <w:multiLevelType w:val="multilevel"/>
    <w:tmpl w:val="4EA8D9E8"/>
    <w:lvl w:ilvl="0">
      <w:start w:val="1"/>
      <w:numFmt w:val="upperRoman"/>
      <w:lvlText w:val="%1."/>
      <w:lvlJc w:val="left"/>
      <w:pPr>
        <w:tabs>
          <w:tab w:val="num" w:pos="72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304"/>
        </w:tabs>
        <w:ind w:left="2304" w:hanging="504"/>
      </w:pPr>
    </w:lvl>
    <w:lvl w:ilvl="5">
      <w:start w:val="1"/>
      <w:numFmt w:val="lowerLetter"/>
      <w:lvlText w:val="(%6)"/>
      <w:lvlJc w:val="left"/>
      <w:pPr>
        <w:tabs>
          <w:tab w:val="num" w:pos="2736"/>
        </w:tabs>
        <w:ind w:left="2736" w:hanging="432"/>
      </w:pPr>
    </w:lvl>
    <w:lvl w:ilvl="6">
      <w:start w:val="1"/>
      <w:numFmt w:val="lowerRoman"/>
      <w:lvlText w:val="%7)"/>
      <w:lvlJc w:val="left"/>
      <w:pPr>
        <w:tabs>
          <w:tab w:val="num" w:pos="3456"/>
        </w:tabs>
        <w:ind w:left="3168" w:hanging="432"/>
      </w:pPr>
    </w:lvl>
    <w:lvl w:ilvl="7">
      <w:start w:val="1"/>
      <w:numFmt w:val="lowerLetter"/>
      <w:lvlText w:val="%8."/>
      <w:lvlJc w:val="left"/>
      <w:pPr>
        <w:tabs>
          <w:tab w:val="num" w:pos="3600"/>
        </w:tabs>
        <w:ind w:left="3600" w:hanging="432"/>
      </w:pPr>
      <w:rPr>
        <w:b w:val="0"/>
        <w:i/>
      </w:rPr>
    </w:lvl>
    <w:lvl w:ilvl="8">
      <w:start w:val="1"/>
      <w:numFmt w:val="decimal"/>
      <w:lvlText w:val="%9."/>
      <w:lvlJc w:val="left"/>
      <w:pPr>
        <w:tabs>
          <w:tab w:val="num" w:pos="4032"/>
        </w:tabs>
        <w:ind w:left="4032" w:hanging="432"/>
      </w:pPr>
      <w:rPr>
        <w:b w:val="0"/>
        <w:i/>
      </w:rPr>
    </w:lvl>
  </w:abstractNum>
  <w:abstractNum w:abstractNumId="3" w15:restartNumberingAfterBreak="0">
    <w:nsid w:val="64A3172D"/>
    <w:multiLevelType w:val="hybridMultilevel"/>
    <w:tmpl w:val="84D45F1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18"/>
    <w:rsid w:val="0000004B"/>
    <w:rsid w:val="00001267"/>
    <w:rsid w:val="00002BB0"/>
    <w:rsid w:val="00003500"/>
    <w:rsid w:val="0000480F"/>
    <w:rsid w:val="00005D25"/>
    <w:rsid w:val="00005F58"/>
    <w:rsid w:val="00010FD5"/>
    <w:rsid w:val="00015768"/>
    <w:rsid w:val="00015A8B"/>
    <w:rsid w:val="0002544E"/>
    <w:rsid w:val="00026F9F"/>
    <w:rsid w:val="00033B24"/>
    <w:rsid w:val="000344C2"/>
    <w:rsid w:val="000435A8"/>
    <w:rsid w:val="00043BC2"/>
    <w:rsid w:val="00050F50"/>
    <w:rsid w:val="00051327"/>
    <w:rsid w:val="000517F2"/>
    <w:rsid w:val="00054C72"/>
    <w:rsid w:val="000562E0"/>
    <w:rsid w:val="0005761F"/>
    <w:rsid w:val="000602CB"/>
    <w:rsid w:val="000615AA"/>
    <w:rsid w:val="000658BE"/>
    <w:rsid w:val="00066682"/>
    <w:rsid w:val="00066824"/>
    <w:rsid w:val="00066A75"/>
    <w:rsid w:val="00066AD8"/>
    <w:rsid w:val="0006768E"/>
    <w:rsid w:val="00070A43"/>
    <w:rsid w:val="00071125"/>
    <w:rsid w:val="000711EB"/>
    <w:rsid w:val="000717A5"/>
    <w:rsid w:val="000718EC"/>
    <w:rsid w:val="00072782"/>
    <w:rsid w:val="000742E1"/>
    <w:rsid w:val="00074DFC"/>
    <w:rsid w:val="00075162"/>
    <w:rsid w:val="00075279"/>
    <w:rsid w:val="00075DC1"/>
    <w:rsid w:val="0007661E"/>
    <w:rsid w:val="00080216"/>
    <w:rsid w:val="00081C81"/>
    <w:rsid w:val="000825A7"/>
    <w:rsid w:val="00082F4D"/>
    <w:rsid w:val="000843A6"/>
    <w:rsid w:val="0008608E"/>
    <w:rsid w:val="000975E9"/>
    <w:rsid w:val="000A097B"/>
    <w:rsid w:val="000A1230"/>
    <w:rsid w:val="000A15D7"/>
    <w:rsid w:val="000A2A24"/>
    <w:rsid w:val="000A2C56"/>
    <w:rsid w:val="000A6F31"/>
    <w:rsid w:val="000A77F6"/>
    <w:rsid w:val="000B05CD"/>
    <w:rsid w:val="000B1648"/>
    <w:rsid w:val="000B3ADE"/>
    <w:rsid w:val="000B687D"/>
    <w:rsid w:val="000B78D4"/>
    <w:rsid w:val="000C03DA"/>
    <w:rsid w:val="000C1428"/>
    <w:rsid w:val="000C159A"/>
    <w:rsid w:val="000C18A5"/>
    <w:rsid w:val="000C2571"/>
    <w:rsid w:val="000C2A57"/>
    <w:rsid w:val="000C441F"/>
    <w:rsid w:val="000C71C5"/>
    <w:rsid w:val="000D23C0"/>
    <w:rsid w:val="000D3E00"/>
    <w:rsid w:val="000D4F1E"/>
    <w:rsid w:val="000E315F"/>
    <w:rsid w:val="000E3B00"/>
    <w:rsid w:val="000E6922"/>
    <w:rsid w:val="000F074B"/>
    <w:rsid w:val="000F0AEA"/>
    <w:rsid w:val="000F0F60"/>
    <w:rsid w:val="000F3B76"/>
    <w:rsid w:val="000F67CD"/>
    <w:rsid w:val="000F7321"/>
    <w:rsid w:val="000F7C8F"/>
    <w:rsid w:val="00100419"/>
    <w:rsid w:val="0010240F"/>
    <w:rsid w:val="00107236"/>
    <w:rsid w:val="00111430"/>
    <w:rsid w:val="001121D5"/>
    <w:rsid w:val="00112C62"/>
    <w:rsid w:val="00113B56"/>
    <w:rsid w:val="001177B0"/>
    <w:rsid w:val="001301C7"/>
    <w:rsid w:val="001304EC"/>
    <w:rsid w:val="001317C2"/>
    <w:rsid w:val="001323C5"/>
    <w:rsid w:val="00133A07"/>
    <w:rsid w:val="00136151"/>
    <w:rsid w:val="001369BA"/>
    <w:rsid w:val="00136C6B"/>
    <w:rsid w:val="00143B04"/>
    <w:rsid w:val="00151518"/>
    <w:rsid w:val="00151661"/>
    <w:rsid w:val="00153374"/>
    <w:rsid w:val="00154B8F"/>
    <w:rsid w:val="00163063"/>
    <w:rsid w:val="001644DE"/>
    <w:rsid w:val="001652DB"/>
    <w:rsid w:val="0016561D"/>
    <w:rsid w:val="0016729A"/>
    <w:rsid w:val="001726E0"/>
    <w:rsid w:val="00172729"/>
    <w:rsid w:val="00172F45"/>
    <w:rsid w:val="00181E9A"/>
    <w:rsid w:val="00193460"/>
    <w:rsid w:val="0019411F"/>
    <w:rsid w:val="001A00F0"/>
    <w:rsid w:val="001A03BB"/>
    <w:rsid w:val="001A1E60"/>
    <w:rsid w:val="001A3C7C"/>
    <w:rsid w:val="001B1FF6"/>
    <w:rsid w:val="001B4481"/>
    <w:rsid w:val="001B57AA"/>
    <w:rsid w:val="001B6B88"/>
    <w:rsid w:val="001C02D6"/>
    <w:rsid w:val="001C0901"/>
    <w:rsid w:val="001C30A8"/>
    <w:rsid w:val="001C6775"/>
    <w:rsid w:val="001D4CA7"/>
    <w:rsid w:val="001D660A"/>
    <w:rsid w:val="001D6D36"/>
    <w:rsid w:val="001E45B5"/>
    <w:rsid w:val="001E46C7"/>
    <w:rsid w:val="001E7BC3"/>
    <w:rsid w:val="001F020C"/>
    <w:rsid w:val="001F2651"/>
    <w:rsid w:val="001F3A85"/>
    <w:rsid w:val="001F756C"/>
    <w:rsid w:val="0020127E"/>
    <w:rsid w:val="00203444"/>
    <w:rsid w:val="00204A3C"/>
    <w:rsid w:val="00204BD7"/>
    <w:rsid w:val="00204EB7"/>
    <w:rsid w:val="00205086"/>
    <w:rsid w:val="0020635C"/>
    <w:rsid w:val="00207AC1"/>
    <w:rsid w:val="00213B5E"/>
    <w:rsid w:val="00214769"/>
    <w:rsid w:val="002169C4"/>
    <w:rsid w:val="00216F36"/>
    <w:rsid w:val="00217A42"/>
    <w:rsid w:val="00220679"/>
    <w:rsid w:val="00221238"/>
    <w:rsid w:val="00222BD2"/>
    <w:rsid w:val="002312CF"/>
    <w:rsid w:val="00233480"/>
    <w:rsid w:val="00234B48"/>
    <w:rsid w:val="00234CA0"/>
    <w:rsid w:val="002355E5"/>
    <w:rsid w:val="0023562F"/>
    <w:rsid w:val="002358FE"/>
    <w:rsid w:val="002362A1"/>
    <w:rsid w:val="00236BA5"/>
    <w:rsid w:val="002428FD"/>
    <w:rsid w:val="00243AE9"/>
    <w:rsid w:val="00244D93"/>
    <w:rsid w:val="002452A1"/>
    <w:rsid w:val="00250B01"/>
    <w:rsid w:val="00256FA9"/>
    <w:rsid w:val="002601E0"/>
    <w:rsid w:val="0026308D"/>
    <w:rsid w:val="00265C62"/>
    <w:rsid w:val="002662EE"/>
    <w:rsid w:val="00267662"/>
    <w:rsid w:val="00267B82"/>
    <w:rsid w:val="00272DF0"/>
    <w:rsid w:val="00273F48"/>
    <w:rsid w:val="00274874"/>
    <w:rsid w:val="00275AEB"/>
    <w:rsid w:val="00275F14"/>
    <w:rsid w:val="00276DC3"/>
    <w:rsid w:val="002779D6"/>
    <w:rsid w:val="00280BDE"/>
    <w:rsid w:val="002823EF"/>
    <w:rsid w:val="002838AA"/>
    <w:rsid w:val="00284978"/>
    <w:rsid w:val="002878A2"/>
    <w:rsid w:val="0029042E"/>
    <w:rsid w:val="00291721"/>
    <w:rsid w:val="00294088"/>
    <w:rsid w:val="00294B47"/>
    <w:rsid w:val="00295FD7"/>
    <w:rsid w:val="00296BDB"/>
    <w:rsid w:val="002B13BD"/>
    <w:rsid w:val="002B19C5"/>
    <w:rsid w:val="002B1C6E"/>
    <w:rsid w:val="002B45A3"/>
    <w:rsid w:val="002C2476"/>
    <w:rsid w:val="002C417E"/>
    <w:rsid w:val="002C649C"/>
    <w:rsid w:val="002C75D8"/>
    <w:rsid w:val="002D278C"/>
    <w:rsid w:val="002D50A9"/>
    <w:rsid w:val="002D79A0"/>
    <w:rsid w:val="002D7B33"/>
    <w:rsid w:val="002E0B8E"/>
    <w:rsid w:val="002E3C6B"/>
    <w:rsid w:val="002E49D5"/>
    <w:rsid w:val="002F458F"/>
    <w:rsid w:val="002F52C5"/>
    <w:rsid w:val="002F52E5"/>
    <w:rsid w:val="002F74EF"/>
    <w:rsid w:val="00301541"/>
    <w:rsid w:val="00303FC8"/>
    <w:rsid w:val="00304DDB"/>
    <w:rsid w:val="00307457"/>
    <w:rsid w:val="003122D2"/>
    <w:rsid w:val="0031356B"/>
    <w:rsid w:val="0031389F"/>
    <w:rsid w:val="00314410"/>
    <w:rsid w:val="00315FC7"/>
    <w:rsid w:val="0031771B"/>
    <w:rsid w:val="00320965"/>
    <w:rsid w:val="00320D4C"/>
    <w:rsid w:val="00321126"/>
    <w:rsid w:val="00323EE6"/>
    <w:rsid w:val="00325863"/>
    <w:rsid w:val="00326509"/>
    <w:rsid w:val="00326F4F"/>
    <w:rsid w:val="00331706"/>
    <w:rsid w:val="00333142"/>
    <w:rsid w:val="0033320E"/>
    <w:rsid w:val="00334E14"/>
    <w:rsid w:val="0033788C"/>
    <w:rsid w:val="00337D9B"/>
    <w:rsid w:val="00337DFA"/>
    <w:rsid w:val="003418A5"/>
    <w:rsid w:val="00341DE5"/>
    <w:rsid w:val="00341F85"/>
    <w:rsid w:val="00344970"/>
    <w:rsid w:val="00344F3B"/>
    <w:rsid w:val="00353340"/>
    <w:rsid w:val="00353C0D"/>
    <w:rsid w:val="003555FA"/>
    <w:rsid w:val="0035608D"/>
    <w:rsid w:val="003572FC"/>
    <w:rsid w:val="00367067"/>
    <w:rsid w:val="00371878"/>
    <w:rsid w:val="00371B73"/>
    <w:rsid w:val="00372903"/>
    <w:rsid w:val="00376263"/>
    <w:rsid w:val="00384697"/>
    <w:rsid w:val="00392CAF"/>
    <w:rsid w:val="00392DB8"/>
    <w:rsid w:val="0039391B"/>
    <w:rsid w:val="00394D2C"/>
    <w:rsid w:val="00396BF4"/>
    <w:rsid w:val="00396CA6"/>
    <w:rsid w:val="003A185A"/>
    <w:rsid w:val="003A28D9"/>
    <w:rsid w:val="003A4EB2"/>
    <w:rsid w:val="003A6ADB"/>
    <w:rsid w:val="003B05C1"/>
    <w:rsid w:val="003B11A5"/>
    <w:rsid w:val="003B3C58"/>
    <w:rsid w:val="003B4271"/>
    <w:rsid w:val="003C22BE"/>
    <w:rsid w:val="003C3680"/>
    <w:rsid w:val="003C5020"/>
    <w:rsid w:val="003C55BE"/>
    <w:rsid w:val="003D55B0"/>
    <w:rsid w:val="003D563C"/>
    <w:rsid w:val="003D5EAF"/>
    <w:rsid w:val="003E21F4"/>
    <w:rsid w:val="003E3D9D"/>
    <w:rsid w:val="003F0D08"/>
    <w:rsid w:val="003F5786"/>
    <w:rsid w:val="003F5794"/>
    <w:rsid w:val="00407A88"/>
    <w:rsid w:val="00412D14"/>
    <w:rsid w:val="00414D9B"/>
    <w:rsid w:val="00415D4B"/>
    <w:rsid w:val="00417984"/>
    <w:rsid w:val="00424851"/>
    <w:rsid w:val="004274AF"/>
    <w:rsid w:val="00430D10"/>
    <w:rsid w:val="0043234D"/>
    <w:rsid w:val="004410A5"/>
    <w:rsid w:val="004428F1"/>
    <w:rsid w:val="0044349E"/>
    <w:rsid w:val="0044491E"/>
    <w:rsid w:val="00444B38"/>
    <w:rsid w:val="00445CA3"/>
    <w:rsid w:val="00447D68"/>
    <w:rsid w:val="00461E4B"/>
    <w:rsid w:val="00462F7B"/>
    <w:rsid w:val="004651B0"/>
    <w:rsid w:val="0046608C"/>
    <w:rsid w:val="004662E3"/>
    <w:rsid w:val="00466CF7"/>
    <w:rsid w:val="00467694"/>
    <w:rsid w:val="0047665C"/>
    <w:rsid w:val="004800C6"/>
    <w:rsid w:val="0048303B"/>
    <w:rsid w:val="004830D7"/>
    <w:rsid w:val="004846C8"/>
    <w:rsid w:val="0048495F"/>
    <w:rsid w:val="0048570E"/>
    <w:rsid w:val="0049094E"/>
    <w:rsid w:val="00495C5F"/>
    <w:rsid w:val="004A4D2E"/>
    <w:rsid w:val="004A5B08"/>
    <w:rsid w:val="004A5D8E"/>
    <w:rsid w:val="004A66B4"/>
    <w:rsid w:val="004B2FA8"/>
    <w:rsid w:val="004B5FF8"/>
    <w:rsid w:val="004C03DD"/>
    <w:rsid w:val="004C218A"/>
    <w:rsid w:val="004C3431"/>
    <w:rsid w:val="004C59BA"/>
    <w:rsid w:val="004C6767"/>
    <w:rsid w:val="004D4357"/>
    <w:rsid w:val="004D4620"/>
    <w:rsid w:val="004D4AE2"/>
    <w:rsid w:val="004E0D20"/>
    <w:rsid w:val="004E2812"/>
    <w:rsid w:val="004E3208"/>
    <w:rsid w:val="004E4115"/>
    <w:rsid w:val="004E6546"/>
    <w:rsid w:val="004E674E"/>
    <w:rsid w:val="004E7281"/>
    <w:rsid w:val="004F02F2"/>
    <w:rsid w:val="004F1DAD"/>
    <w:rsid w:val="004F672E"/>
    <w:rsid w:val="00501B39"/>
    <w:rsid w:val="00504916"/>
    <w:rsid w:val="00506A6D"/>
    <w:rsid w:val="005135AF"/>
    <w:rsid w:val="00513C2E"/>
    <w:rsid w:val="005150AE"/>
    <w:rsid w:val="0051603F"/>
    <w:rsid w:val="005229DA"/>
    <w:rsid w:val="00523702"/>
    <w:rsid w:val="0052370E"/>
    <w:rsid w:val="00524123"/>
    <w:rsid w:val="00524CDE"/>
    <w:rsid w:val="005259D3"/>
    <w:rsid w:val="00526013"/>
    <w:rsid w:val="00526915"/>
    <w:rsid w:val="005271FA"/>
    <w:rsid w:val="0053034F"/>
    <w:rsid w:val="005307BE"/>
    <w:rsid w:val="005327D7"/>
    <w:rsid w:val="00532A58"/>
    <w:rsid w:val="00534A26"/>
    <w:rsid w:val="00537933"/>
    <w:rsid w:val="00542DC3"/>
    <w:rsid w:val="00543CB9"/>
    <w:rsid w:val="00543F79"/>
    <w:rsid w:val="005442EA"/>
    <w:rsid w:val="00545B07"/>
    <w:rsid w:val="00546F6B"/>
    <w:rsid w:val="0054741E"/>
    <w:rsid w:val="005476A8"/>
    <w:rsid w:val="005533EA"/>
    <w:rsid w:val="005537F4"/>
    <w:rsid w:val="00554F69"/>
    <w:rsid w:val="00557191"/>
    <w:rsid w:val="00557995"/>
    <w:rsid w:val="00557D78"/>
    <w:rsid w:val="005668D2"/>
    <w:rsid w:val="00572E67"/>
    <w:rsid w:val="00577B44"/>
    <w:rsid w:val="00577D64"/>
    <w:rsid w:val="00581600"/>
    <w:rsid w:val="00581771"/>
    <w:rsid w:val="0058284B"/>
    <w:rsid w:val="0058540A"/>
    <w:rsid w:val="00585D99"/>
    <w:rsid w:val="005873C5"/>
    <w:rsid w:val="005900B9"/>
    <w:rsid w:val="00591524"/>
    <w:rsid w:val="005A4DFE"/>
    <w:rsid w:val="005A5D94"/>
    <w:rsid w:val="005A63C6"/>
    <w:rsid w:val="005B55A3"/>
    <w:rsid w:val="005B6DFF"/>
    <w:rsid w:val="005C0BED"/>
    <w:rsid w:val="005C391F"/>
    <w:rsid w:val="005C4E5A"/>
    <w:rsid w:val="005C6141"/>
    <w:rsid w:val="005C6B00"/>
    <w:rsid w:val="005D03B8"/>
    <w:rsid w:val="005D0CB8"/>
    <w:rsid w:val="005D30BB"/>
    <w:rsid w:val="005D3546"/>
    <w:rsid w:val="005D5147"/>
    <w:rsid w:val="005D5F36"/>
    <w:rsid w:val="005E6709"/>
    <w:rsid w:val="005F4EC7"/>
    <w:rsid w:val="005F54AC"/>
    <w:rsid w:val="005F5831"/>
    <w:rsid w:val="00600591"/>
    <w:rsid w:val="00602919"/>
    <w:rsid w:val="006040FD"/>
    <w:rsid w:val="006041F0"/>
    <w:rsid w:val="00604671"/>
    <w:rsid w:val="00610DC4"/>
    <w:rsid w:val="006151EA"/>
    <w:rsid w:val="00616595"/>
    <w:rsid w:val="00616E0F"/>
    <w:rsid w:val="0063015E"/>
    <w:rsid w:val="006310FB"/>
    <w:rsid w:val="00633194"/>
    <w:rsid w:val="006338BA"/>
    <w:rsid w:val="00633A46"/>
    <w:rsid w:val="00633FF2"/>
    <w:rsid w:val="00637680"/>
    <w:rsid w:val="00640F75"/>
    <w:rsid w:val="00642DE5"/>
    <w:rsid w:val="006434A8"/>
    <w:rsid w:val="00647578"/>
    <w:rsid w:val="006476BF"/>
    <w:rsid w:val="00651059"/>
    <w:rsid w:val="006523E0"/>
    <w:rsid w:val="00655EC2"/>
    <w:rsid w:val="0065735C"/>
    <w:rsid w:val="00660325"/>
    <w:rsid w:val="00660431"/>
    <w:rsid w:val="00662327"/>
    <w:rsid w:val="00665E3D"/>
    <w:rsid w:val="00667889"/>
    <w:rsid w:val="00677993"/>
    <w:rsid w:val="0068416D"/>
    <w:rsid w:val="00684CC7"/>
    <w:rsid w:val="0068549C"/>
    <w:rsid w:val="00685597"/>
    <w:rsid w:val="00687B2D"/>
    <w:rsid w:val="00690DBE"/>
    <w:rsid w:val="00694981"/>
    <w:rsid w:val="00694B33"/>
    <w:rsid w:val="006950BC"/>
    <w:rsid w:val="00695C5E"/>
    <w:rsid w:val="006A1F36"/>
    <w:rsid w:val="006A270E"/>
    <w:rsid w:val="006A32EB"/>
    <w:rsid w:val="006B1AD6"/>
    <w:rsid w:val="006B366B"/>
    <w:rsid w:val="006B436C"/>
    <w:rsid w:val="006B6824"/>
    <w:rsid w:val="006C1D1A"/>
    <w:rsid w:val="006C1D1F"/>
    <w:rsid w:val="006C1F82"/>
    <w:rsid w:val="006C2A2E"/>
    <w:rsid w:val="006C2FEB"/>
    <w:rsid w:val="006C6603"/>
    <w:rsid w:val="006C6649"/>
    <w:rsid w:val="006D142E"/>
    <w:rsid w:val="006D2143"/>
    <w:rsid w:val="006D47FC"/>
    <w:rsid w:val="006D6312"/>
    <w:rsid w:val="006D662A"/>
    <w:rsid w:val="006D71D8"/>
    <w:rsid w:val="006E0D48"/>
    <w:rsid w:val="006E1831"/>
    <w:rsid w:val="006E28C5"/>
    <w:rsid w:val="006E7D4E"/>
    <w:rsid w:val="006F53EA"/>
    <w:rsid w:val="007023E2"/>
    <w:rsid w:val="0070395E"/>
    <w:rsid w:val="00704D16"/>
    <w:rsid w:val="00706EA9"/>
    <w:rsid w:val="007077A5"/>
    <w:rsid w:val="00714E04"/>
    <w:rsid w:val="00717296"/>
    <w:rsid w:val="007202E7"/>
    <w:rsid w:val="00721137"/>
    <w:rsid w:val="00722205"/>
    <w:rsid w:val="007238FF"/>
    <w:rsid w:val="00724807"/>
    <w:rsid w:val="00724BD7"/>
    <w:rsid w:val="00725286"/>
    <w:rsid w:val="00730B77"/>
    <w:rsid w:val="007403FE"/>
    <w:rsid w:val="007406D1"/>
    <w:rsid w:val="00742C88"/>
    <w:rsid w:val="00744742"/>
    <w:rsid w:val="00745578"/>
    <w:rsid w:val="00746626"/>
    <w:rsid w:val="00746C9B"/>
    <w:rsid w:val="0074774B"/>
    <w:rsid w:val="00747CB8"/>
    <w:rsid w:val="00751FDD"/>
    <w:rsid w:val="00752631"/>
    <w:rsid w:val="00752E1B"/>
    <w:rsid w:val="007613F1"/>
    <w:rsid w:val="00764A51"/>
    <w:rsid w:val="0077012F"/>
    <w:rsid w:val="00770A3B"/>
    <w:rsid w:val="007816AE"/>
    <w:rsid w:val="00785405"/>
    <w:rsid w:val="007948C6"/>
    <w:rsid w:val="00795886"/>
    <w:rsid w:val="007A02D3"/>
    <w:rsid w:val="007A3516"/>
    <w:rsid w:val="007A4132"/>
    <w:rsid w:val="007A4134"/>
    <w:rsid w:val="007B24F0"/>
    <w:rsid w:val="007B60F8"/>
    <w:rsid w:val="007C2331"/>
    <w:rsid w:val="007C4D99"/>
    <w:rsid w:val="007C5147"/>
    <w:rsid w:val="007C561C"/>
    <w:rsid w:val="007C70EE"/>
    <w:rsid w:val="007D0F83"/>
    <w:rsid w:val="007D488B"/>
    <w:rsid w:val="007E32CD"/>
    <w:rsid w:val="007E3BB8"/>
    <w:rsid w:val="007E5CE8"/>
    <w:rsid w:val="007E6B2A"/>
    <w:rsid w:val="007E7251"/>
    <w:rsid w:val="007E79D3"/>
    <w:rsid w:val="007F1050"/>
    <w:rsid w:val="007F4FF9"/>
    <w:rsid w:val="00800CCB"/>
    <w:rsid w:val="0080383A"/>
    <w:rsid w:val="00806E2F"/>
    <w:rsid w:val="00807E2A"/>
    <w:rsid w:val="00812D53"/>
    <w:rsid w:val="00815812"/>
    <w:rsid w:val="00821031"/>
    <w:rsid w:val="00821F34"/>
    <w:rsid w:val="00826E9B"/>
    <w:rsid w:val="00831374"/>
    <w:rsid w:val="00833783"/>
    <w:rsid w:val="008354D1"/>
    <w:rsid w:val="008374D0"/>
    <w:rsid w:val="00840BC7"/>
    <w:rsid w:val="0084147F"/>
    <w:rsid w:val="00842B06"/>
    <w:rsid w:val="00843C48"/>
    <w:rsid w:val="008458C4"/>
    <w:rsid w:val="008473CF"/>
    <w:rsid w:val="008543AC"/>
    <w:rsid w:val="00857222"/>
    <w:rsid w:val="00861F27"/>
    <w:rsid w:val="008629CD"/>
    <w:rsid w:val="00863FDC"/>
    <w:rsid w:val="008661F4"/>
    <w:rsid w:val="00866EA6"/>
    <w:rsid w:val="00870784"/>
    <w:rsid w:val="00871D7B"/>
    <w:rsid w:val="00882BE2"/>
    <w:rsid w:val="00886700"/>
    <w:rsid w:val="008905C0"/>
    <w:rsid w:val="008909A9"/>
    <w:rsid w:val="0089203F"/>
    <w:rsid w:val="00892768"/>
    <w:rsid w:val="008946B5"/>
    <w:rsid w:val="00895062"/>
    <w:rsid w:val="008A38C5"/>
    <w:rsid w:val="008A4C35"/>
    <w:rsid w:val="008A6DCA"/>
    <w:rsid w:val="008B2C69"/>
    <w:rsid w:val="008B3F07"/>
    <w:rsid w:val="008B7EB1"/>
    <w:rsid w:val="008C078F"/>
    <w:rsid w:val="008C23D0"/>
    <w:rsid w:val="008C3BD7"/>
    <w:rsid w:val="008C5785"/>
    <w:rsid w:val="008D42D3"/>
    <w:rsid w:val="008E36D5"/>
    <w:rsid w:val="008E38DC"/>
    <w:rsid w:val="008E39FC"/>
    <w:rsid w:val="008E4CB4"/>
    <w:rsid w:val="008E5EE1"/>
    <w:rsid w:val="008E6E97"/>
    <w:rsid w:val="008F586E"/>
    <w:rsid w:val="009007CF"/>
    <w:rsid w:val="0090321E"/>
    <w:rsid w:val="00906261"/>
    <w:rsid w:val="00906F47"/>
    <w:rsid w:val="00910A20"/>
    <w:rsid w:val="0091421E"/>
    <w:rsid w:val="0091563A"/>
    <w:rsid w:val="00915869"/>
    <w:rsid w:val="00920CF7"/>
    <w:rsid w:val="0092237B"/>
    <w:rsid w:val="00923D11"/>
    <w:rsid w:val="00924ECC"/>
    <w:rsid w:val="0092508B"/>
    <w:rsid w:val="00925E2D"/>
    <w:rsid w:val="009303AF"/>
    <w:rsid w:val="00934BEF"/>
    <w:rsid w:val="00937B5D"/>
    <w:rsid w:val="009421D8"/>
    <w:rsid w:val="00944815"/>
    <w:rsid w:val="00944FF3"/>
    <w:rsid w:val="0095293E"/>
    <w:rsid w:val="00952B72"/>
    <w:rsid w:val="00952FFC"/>
    <w:rsid w:val="009572D6"/>
    <w:rsid w:val="009573EE"/>
    <w:rsid w:val="00960D74"/>
    <w:rsid w:val="00961859"/>
    <w:rsid w:val="00963C5B"/>
    <w:rsid w:val="00963E4B"/>
    <w:rsid w:val="00964E20"/>
    <w:rsid w:val="009674B3"/>
    <w:rsid w:val="00973564"/>
    <w:rsid w:val="00975C91"/>
    <w:rsid w:val="009809E2"/>
    <w:rsid w:val="00983ABD"/>
    <w:rsid w:val="00986323"/>
    <w:rsid w:val="009929C7"/>
    <w:rsid w:val="00993F2A"/>
    <w:rsid w:val="0099598A"/>
    <w:rsid w:val="0099601F"/>
    <w:rsid w:val="0099679E"/>
    <w:rsid w:val="00997816"/>
    <w:rsid w:val="009A082E"/>
    <w:rsid w:val="009A367C"/>
    <w:rsid w:val="009B1A06"/>
    <w:rsid w:val="009B2DB6"/>
    <w:rsid w:val="009B2F60"/>
    <w:rsid w:val="009B41E5"/>
    <w:rsid w:val="009C3847"/>
    <w:rsid w:val="009C4228"/>
    <w:rsid w:val="009C46C4"/>
    <w:rsid w:val="009C5059"/>
    <w:rsid w:val="009C5AC1"/>
    <w:rsid w:val="009C5D5A"/>
    <w:rsid w:val="009C6AAF"/>
    <w:rsid w:val="009D0636"/>
    <w:rsid w:val="009D6951"/>
    <w:rsid w:val="009D7053"/>
    <w:rsid w:val="009E3050"/>
    <w:rsid w:val="009E4405"/>
    <w:rsid w:val="009E582A"/>
    <w:rsid w:val="009E620D"/>
    <w:rsid w:val="009E672F"/>
    <w:rsid w:val="009E717A"/>
    <w:rsid w:val="009E7EF9"/>
    <w:rsid w:val="009F0094"/>
    <w:rsid w:val="009F0425"/>
    <w:rsid w:val="009F1911"/>
    <w:rsid w:val="009F4552"/>
    <w:rsid w:val="009F6724"/>
    <w:rsid w:val="009F7101"/>
    <w:rsid w:val="009F78E6"/>
    <w:rsid w:val="00A00194"/>
    <w:rsid w:val="00A00CD0"/>
    <w:rsid w:val="00A01CC3"/>
    <w:rsid w:val="00A01FBD"/>
    <w:rsid w:val="00A02710"/>
    <w:rsid w:val="00A0578C"/>
    <w:rsid w:val="00A0689B"/>
    <w:rsid w:val="00A10A9E"/>
    <w:rsid w:val="00A13638"/>
    <w:rsid w:val="00A139F0"/>
    <w:rsid w:val="00A14F2C"/>
    <w:rsid w:val="00A24BCD"/>
    <w:rsid w:val="00A27E70"/>
    <w:rsid w:val="00A315A5"/>
    <w:rsid w:val="00A3409A"/>
    <w:rsid w:val="00A34E30"/>
    <w:rsid w:val="00A35C2B"/>
    <w:rsid w:val="00A366D4"/>
    <w:rsid w:val="00A367BB"/>
    <w:rsid w:val="00A40099"/>
    <w:rsid w:val="00A43FBA"/>
    <w:rsid w:val="00A44859"/>
    <w:rsid w:val="00A45112"/>
    <w:rsid w:val="00A475AD"/>
    <w:rsid w:val="00A50471"/>
    <w:rsid w:val="00A53C6D"/>
    <w:rsid w:val="00A546CB"/>
    <w:rsid w:val="00A55393"/>
    <w:rsid w:val="00A56422"/>
    <w:rsid w:val="00A63957"/>
    <w:rsid w:val="00A6395F"/>
    <w:rsid w:val="00A65D51"/>
    <w:rsid w:val="00A6622F"/>
    <w:rsid w:val="00A66882"/>
    <w:rsid w:val="00A73747"/>
    <w:rsid w:val="00A7743F"/>
    <w:rsid w:val="00A8175D"/>
    <w:rsid w:val="00A831B9"/>
    <w:rsid w:val="00A8432D"/>
    <w:rsid w:val="00A844CC"/>
    <w:rsid w:val="00A86150"/>
    <w:rsid w:val="00A86326"/>
    <w:rsid w:val="00A90C22"/>
    <w:rsid w:val="00A969A9"/>
    <w:rsid w:val="00AA6E99"/>
    <w:rsid w:val="00AB02EE"/>
    <w:rsid w:val="00AB08F3"/>
    <w:rsid w:val="00AB0BA2"/>
    <w:rsid w:val="00AB4F6D"/>
    <w:rsid w:val="00AB5432"/>
    <w:rsid w:val="00AB570D"/>
    <w:rsid w:val="00AC0056"/>
    <w:rsid w:val="00AC272C"/>
    <w:rsid w:val="00AC62B4"/>
    <w:rsid w:val="00AD128D"/>
    <w:rsid w:val="00AD184F"/>
    <w:rsid w:val="00AD3DCA"/>
    <w:rsid w:val="00AD4450"/>
    <w:rsid w:val="00AD4750"/>
    <w:rsid w:val="00AD576D"/>
    <w:rsid w:val="00AE115F"/>
    <w:rsid w:val="00AE3D82"/>
    <w:rsid w:val="00AF2C20"/>
    <w:rsid w:val="00B01D8A"/>
    <w:rsid w:val="00B04EB5"/>
    <w:rsid w:val="00B0508B"/>
    <w:rsid w:val="00B07712"/>
    <w:rsid w:val="00B1055E"/>
    <w:rsid w:val="00B1789B"/>
    <w:rsid w:val="00B17B0C"/>
    <w:rsid w:val="00B21D4C"/>
    <w:rsid w:val="00B21D95"/>
    <w:rsid w:val="00B2330C"/>
    <w:rsid w:val="00B26B93"/>
    <w:rsid w:val="00B33A2D"/>
    <w:rsid w:val="00B40F74"/>
    <w:rsid w:val="00B41943"/>
    <w:rsid w:val="00B43613"/>
    <w:rsid w:val="00B4407A"/>
    <w:rsid w:val="00B46F56"/>
    <w:rsid w:val="00B5151E"/>
    <w:rsid w:val="00B52769"/>
    <w:rsid w:val="00B52EEC"/>
    <w:rsid w:val="00B53E3A"/>
    <w:rsid w:val="00B550EF"/>
    <w:rsid w:val="00B55F92"/>
    <w:rsid w:val="00B56B3A"/>
    <w:rsid w:val="00B60F59"/>
    <w:rsid w:val="00B658D5"/>
    <w:rsid w:val="00B700F1"/>
    <w:rsid w:val="00B708F4"/>
    <w:rsid w:val="00B70B4F"/>
    <w:rsid w:val="00B72AFD"/>
    <w:rsid w:val="00B762B2"/>
    <w:rsid w:val="00B76865"/>
    <w:rsid w:val="00B77D5A"/>
    <w:rsid w:val="00B825A3"/>
    <w:rsid w:val="00B83469"/>
    <w:rsid w:val="00B85483"/>
    <w:rsid w:val="00B85B3B"/>
    <w:rsid w:val="00B86099"/>
    <w:rsid w:val="00B862D3"/>
    <w:rsid w:val="00B86927"/>
    <w:rsid w:val="00B936E6"/>
    <w:rsid w:val="00B9551B"/>
    <w:rsid w:val="00B979AB"/>
    <w:rsid w:val="00B97E3F"/>
    <w:rsid w:val="00BA5025"/>
    <w:rsid w:val="00BB088D"/>
    <w:rsid w:val="00BB5D12"/>
    <w:rsid w:val="00BB67AC"/>
    <w:rsid w:val="00BC149D"/>
    <w:rsid w:val="00BC25F8"/>
    <w:rsid w:val="00BC4724"/>
    <w:rsid w:val="00BC487D"/>
    <w:rsid w:val="00BD0FF7"/>
    <w:rsid w:val="00BD1A48"/>
    <w:rsid w:val="00BD321B"/>
    <w:rsid w:val="00BE1590"/>
    <w:rsid w:val="00BE1673"/>
    <w:rsid w:val="00BE42A7"/>
    <w:rsid w:val="00BE5AC2"/>
    <w:rsid w:val="00BE74AE"/>
    <w:rsid w:val="00BF1DBF"/>
    <w:rsid w:val="00BF4462"/>
    <w:rsid w:val="00BF6A31"/>
    <w:rsid w:val="00C0025C"/>
    <w:rsid w:val="00C011F1"/>
    <w:rsid w:val="00C0351F"/>
    <w:rsid w:val="00C076DE"/>
    <w:rsid w:val="00C11DD3"/>
    <w:rsid w:val="00C171E3"/>
    <w:rsid w:val="00C20857"/>
    <w:rsid w:val="00C20E16"/>
    <w:rsid w:val="00C215FB"/>
    <w:rsid w:val="00C22167"/>
    <w:rsid w:val="00C23B8C"/>
    <w:rsid w:val="00C354DA"/>
    <w:rsid w:val="00C35A84"/>
    <w:rsid w:val="00C42B48"/>
    <w:rsid w:val="00C545B2"/>
    <w:rsid w:val="00C5646C"/>
    <w:rsid w:val="00C569C9"/>
    <w:rsid w:val="00C67CC9"/>
    <w:rsid w:val="00C709C8"/>
    <w:rsid w:val="00C7371A"/>
    <w:rsid w:val="00C73B48"/>
    <w:rsid w:val="00C74923"/>
    <w:rsid w:val="00C76C76"/>
    <w:rsid w:val="00C81120"/>
    <w:rsid w:val="00C83D87"/>
    <w:rsid w:val="00C84B23"/>
    <w:rsid w:val="00C85F77"/>
    <w:rsid w:val="00C85FF6"/>
    <w:rsid w:val="00C86C78"/>
    <w:rsid w:val="00C9364F"/>
    <w:rsid w:val="00CA44CF"/>
    <w:rsid w:val="00CA7B63"/>
    <w:rsid w:val="00CB1330"/>
    <w:rsid w:val="00CB3CFA"/>
    <w:rsid w:val="00CB44A5"/>
    <w:rsid w:val="00CB5499"/>
    <w:rsid w:val="00CC3D2D"/>
    <w:rsid w:val="00CC5627"/>
    <w:rsid w:val="00CC751E"/>
    <w:rsid w:val="00CC782A"/>
    <w:rsid w:val="00CD0474"/>
    <w:rsid w:val="00CD06A1"/>
    <w:rsid w:val="00CD66EF"/>
    <w:rsid w:val="00CD79C1"/>
    <w:rsid w:val="00CE169D"/>
    <w:rsid w:val="00CE2C1E"/>
    <w:rsid w:val="00CE7095"/>
    <w:rsid w:val="00CF19D3"/>
    <w:rsid w:val="00CF399B"/>
    <w:rsid w:val="00CF4EEA"/>
    <w:rsid w:val="00D015C8"/>
    <w:rsid w:val="00D03D8E"/>
    <w:rsid w:val="00D06C8B"/>
    <w:rsid w:val="00D10126"/>
    <w:rsid w:val="00D10E59"/>
    <w:rsid w:val="00D11CC6"/>
    <w:rsid w:val="00D1317F"/>
    <w:rsid w:val="00D2104F"/>
    <w:rsid w:val="00D2183A"/>
    <w:rsid w:val="00D23C08"/>
    <w:rsid w:val="00D264AB"/>
    <w:rsid w:val="00D27DDD"/>
    <w:rsid w:val="00D3343E"/>
    <w:rsid w:val="00D35E99"/>
    <w:rsid w:val="00D374EB"/>
    <w:rsid w:val="00D41A4D"/>
    <w:rsid w:val="00D439B7"/>
    <w:rsid w:val="00D45D00"/>
    <w:rsid w:val="00D507CE"/>
    <w:rsid w:val="00D51176"/>
    <w:rsid w:val="00D52BFB"/>
    <w:rsid w:val="00D54633"/>
    <w:rsid w:val="00D570FE"/>
    <w:rsid w:val="00D57314"/>
    <w:rsid w:val="00D57356"/>
    <w:rsid w:val="00D62E3F"/>
    <w:rsid w:val="00D63F58"/>
    <w:rsid w:val="00D6445A"/>
    <w:rsid w:val="00D65395"/>
    <w:rsid w:val="00D668B5"/>
    <w:rsid w:val="00D671D1"/>
    <w:rsid w:val="00D67DF3"/>
    <w:rsid w:val="00D70487"/>
    <w:rsid w:val="00D725CB"/>
    <w:rsid w:val="00D72B0C"/>
    <w:rsid w:val="00D73845"/>
    <w:rsid w:val="00D74158"/>
    <w:rsid w:val="00D76126"/>
    <w:rsid w:val="00D76395"/>
    <w:rsid w:val="00D77627"/>
    <w:rsid w:val="00D81C4B"/>
    <w:rsid w:val="00D84401"/>
    <w:rsid w:val="00D84BBE"/>
    <w:rsid w:val="00D86D3A"/>
    <w:rsid w:val="00D90A2F"/>
    <w:rsid w:val="00D914D3"/>
    <w:rsid w:val="00D91A64"/>
    <w:rsid w:val="00D95487"/>
    <w:rsid w:val="00D96286"/>
    <w:rsid w:val="00D96602"/>
    <w:rsid w:val="00DA36CC"/>
    <w:rsid w:val="00DA61DE"/>
    <w:rsid w:val="00DA6613"/>
    <w:rsid w:val="00DB3B84"/>
    <w:rsid w:val="00DB3F8A"/>
    <w:rsid w:val="00DB6FF9"/>
    <w:rsid w:val="00DB7FDB"/>
    <w:rsid w:val="00DC22AD"/>
    <w:rsid w:val="00DC3BB3"/>
    <w:rsid w:val="00DC4FFD"/>
    <w:rsid w:val="00DC528C"/>
    <w:rsid w:val="00DC6BFB"/>
    <w:rsid w:val="00DC7F7C"/>
    <w:rsid w:val="00DD0BCD"/>
    <w:rsid w:val="00DD2AE3"/>
    <w:rsid w:val="00DD47E3"/>
    <w:rsid w:val="00DD5618"/>
    <w:rsid w:val="00DD5829"/>
    <w:rsid w:val="00DD645B"/>
    <w:rsid w:val="00DD77CB"/>
    <w:rsid w:val="00DD7962"/>
    <w:rsid w:val="00DE1ABD"/>
    <w:rsid w:val="00DE4709"/>
    <w:rsid w:val="00DE7149"/>
    <w:rsid w:val="00DF0331"/>
    <w:rsid w:val="00DF03BD"/>
    <w:rsid w:val="00DF0BEE"/>
    <w:rsid w:val="00DF0C61"/>
    <w:rsid w:val="00DF1356"/>
    <w:rsid w:val="00DF2E57"/>
    <w:rsid w:val="00DF7E44"/>
    <w:rsid w:val="00E0046A"/>
    <w:rsid w:val="00E012A6"/>
    <w:rsid w:val="00E020D4"/>
    <w:rsid w:val="00E02B8E"/>
    <w:rsid w:val="00E04754"/>
    <w:rsid w:val="00E050FA"/>
    <w:rsid w:val="00E06451"/>
    <w:rsid w:val="00E12B19"/>
    <w:rsid w:val="00E13C7D"/>
    <w:rsid w:val="00E14E8E"/>
    <w:rsid w:val="00E15F4F"/>
    <w:rsid w:val="00E17349"/>
    <w:rsid w:val="00E244F3"/>
    <w:rsid w:val="00E245F3"/>
    <w:rsid w:val="00E32A8E"/>
    <w:rsid w:val="00E32D19"/>
    <w:rsid w:val="00E33832"/>
    <w:rsid w:val="00E339B0"/>
    <w:rsid w:val="00E34B35"/>
    <w:rsid w:val="00E35B84"/>
    <w:rsid w:val="00E36110"/>
    <w:rsid w:val="00E3711E"/>
    <w:rsid w:val="00E40EC4"/>
    <w:rsid w:val="00E42143"/>
    <w:rsid w:val="00E4570B"/>
    <w:rsid w:val="00E51F22"/>
    <w:rsid w:val="00E5218A"/>
    <w:rsid w:val="00E54BCF"/>
    <w:rsid w:val="00E61BAC"/>
    <w:rsid w:val="00E631EF"/>
    <w:rsid w:val="00E6671A"/>
    <w:rsid w:val="00E70030"/>
    <w:rsid w:val="00E71B47"/>
    <w:rsid w:val="00E71F0D"/>
    <w:rsid w:val="00E74FFA"/>
    <w:rsid w:val="00E75901"/>
    <w:rsid w:val="00E7717A"/>
    <w:rsid w:val="00E77B5C"/>
    <w:rsid w:val="00E8223A"/>
    <w:rsid w:val="00E86BB8"/>
    <w:rsid w:val="00E86CE1"/>
    <w:rsid w:val="00E91791"/>
    <w:rsid w:val="00EB0F18"/>
    <w:rsid w:val="00EB1EB2"/>
    <w:rsid w:val="00EB3473"/>
    <w:rsid w:val="00EB4BA1"/>
    <w:rsid w:val="00EB51B1"/>
    <w:rsid w:val="00EB673D"/>
    <w:rsid w:val="00EB704E"/>
    <w:rsid w:val="00EB7420"/>
    <w:rsid w:val="00EC05A9"/>
    <w:rsid w:val="00EC1E30"/>
    <w:rsid w:val="00EC5E8A"/>
    <w:rsid w:val="00EC72CA"/>
    <w:rsid w:val="00ED0268"/>
    <w:rsid w:val="00ED03D7"/>
    <w:rsid w:val="00ED270E"/>
    <w:rsid w:val="00ED2CDB"/>
    <w:rsid w:val="00ED62F1"/>
    <w:rsid w:val="00ED7125"/>
    <w:rsid w:val="00ED7DA8"/>
    <w:rsid w:val="00EE0476"/>
    <w:rsid w:val="00EF0FE9"/>
    <w:rsid w:val="00EF1614"/>
    <w:rsid w:val="00EF6525"/>
    <w:rsid w:val="00F00BAB"/>
    <w:rsid w:val="00F01C4C"/>
    <w:rsid w:val="00F03008"/>
    <w:rsid w:val="00F03313"/>
    <w:rsid w:val="00F0499D"/>
    <w:rsid w:val="00F04EC0"/>
    <w:rsid w:val="00F07FA6"/>
    <w:rsid w:val="00F1119E"/>
    <w:rsid w:val="00F12F57"/>
    <w:rsid w:val="00F15210"/>
    <w:rsid w:val="00F168E2"/>
    <w:rsid w:val="00F17362"/>
    <w:rsid w:val="00F23C81"/>
    <w:rsid w:val="00F260E2"/>
    <w:rsid w:val="00F265CA"/>
    <w:rsid w:val="00F272C0"/>
    <w:rsid w:val="00F3014C"/>
    <w:rsid w:val="00F30C16"/>
    <w:rsid w:val="00F34C6B"/>
    <w:rsid w:val="00F36C97"/>
    <w:rsid w:val="00F40EE4"/>
    <w:rsid w:val="00F42721"/>
    <w:rsid w:val="00F4409C"/>
    <w:rsid w:val="00F441FA"/>
    <w:rsid w:val="00F4734C"/>
    <w:rsid w:val="00F52AA3"/>
    <w:rsid w:val="00F56609"/>
    <w:rsid w:val="00F56F54"/>
    <w:rsid w:val="00F57B40"/>
    <w:rsid w:val="00F57C95"/>
    <w:rsid w:val="00F6057F"/>
    <w:rsid w:val="00F62D14"/>
    <w:rsid w:val="00F70558"/>
    <w:rsid w:val="00F714B7"/>
    <w:rsid w:val="00F72A32"/>
    <w:rsid w:val="00F7490B"/>
    <w:rsid w:val="00F75599"/>
    <w:rsid w:val="00F76CB7"/>
    <w:rsid w:val="00F83A89"/>
    <w:rsid w:val="00F90588"/>
    <w:rsid w:val="00F91D08"/>
    <w:rsid w:val="00F960D3"/>
    <w:rsid w:val="00F964D1"/>
    <w:rsid w:val="00F97EC6"/>
    <w:rsid w:val="00FA49C7"/>
    <w:rsid w:val="00FA5AE7"/>
    <w:rsid w:val="00FA63EC"/>
    <w:rsid w:val="00FB7119"/>
    <w:rsid w:val="00FC1E85"/>
    <w:rsid w:val="00FC3B89"/>
    <w:rsid w:val="00FC5506"/>
    <w:rsid w:val="00FC658F"/>
    <w:rsid w:val="00FD0B6A"/>
    <w:rsid w:val="00FD0BB6"/>
    <w:rsid w:val="00FD296E"/>
    <w:rsid w:val="00FD68B6"/>
    <w:rsid w:val="00FD7F61"/>
    <w:rsid w:val="00FE04EE"/>
    <w:rsid w:val="00FE68F7"/>
    <w:rsid w:val="00FF2971"/>
    <w:rsid w:val="00FF34D0"/>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4F034EB"/>
  <w15:docId w15:val="{3D17677D-8882-4ED1-A6E5-0B22D213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unhideWhenUsed/>
    <w:rsid w:val="00E54BCF"/>
    <w:rPr>
      <w:sz w:val="20"/>
    </w:rPr>
  </w:style>
  <w:style w:type="character" w:customStyle="1" w:styleId="FootnoteTextChar">
    <w:name w:val="Footnote Text Char"/>
    <w:basedOn w:val="DefaultParagraphFont"/>
    <w:link w:val="FootnoteText"/>
    <w:uiPriority w:val="99"/>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1"/>
    <w:qFormat/>
    <w:rsid w:val="00744742"/>
    <w:pPr>
      <w:widowControl/>
      <w:ind w:left="720"/>
      <w:contextualSpacing/>
    </w:pPr>
    <w:rPr>
      <w:snapToGrid/>
    </w:rPr>
  </w:style>
  <w:style w:type="character" w:styleId="Hyperlink">
    <w:name w:val="Hyperlink"/>
    <w:basedOn w:val="DefaultParagraphFont"/>
    <w:uiPriority w:val="99"/>
    <w:unhideWhenUsed/>
    <w:rsid w:val="00ED0268"/>
    <w:rPr>
      <w:color w:val="0000FF" w:themeColor="hyperlink"/>
      <w:u w:val="single"/>
    </w:rPr>
  </w:style>
  <w:style w:type="character" w:styleId="FollowedHyperlink">
    <w:name w:val="FollowedHyperlink"/>
    <w:basedOn w:val="DefaultParagraphFont"/>
    <w:uiPriority w:val="99"/>
    <w:semiHidden/>
    <w:unhideWhenUsed/>
    <w:rsid w:val="00ED0268"/>
    <w:rPr>
      <w:color w:val="800080" w:themeColor="followedHyperlink"/>
      <w:u w:val="single"/>
    </w:rPr>
  </w:style>
  <w:style w:type="table" w:customStyle="1" w:styleId="TableGrid1">
    <w:name w:val="Table Grid1"/>
    <w:basedOn w:val="TableNormal"/>
    <w:next w:val="TableGrid"/>
    <w:uiPriority w:val="59"/>
    <w:rsid w:val="0095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0D74"/>
    <w:rPr>
      <w:color w:val="605E5C"/>
      <w:shd w:val="clear" w:color="auto" w:fill="E1DFDD"/>
    </w:rPr>
  </w:style>
  <w:style w:type="paragraph" w:styleId="NormalWeb">
    <w:name w:val="Normal (Web)"/>
    <w:basedOn w:val="Normal"/>
    <w:uiPriority w:val="99"/>
    <w:semiHidden/>
    <w:unhideWhenUsed/>
    <w:rsid w:val="00D95487"/>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8510">
      <w:bodyDiv w:val="1"/>
      <w:marLeft w:val="0"/>
      <w:marRight w:val="0"/>
      <w:marTop w:val="0"/>
      <w:marBottom w:val="0"/>
      <w:divBdr>
        <w:top w:val="none" w:sz="0" w:space="0" w:color="auto"/>
        <w:left w:val="none" w:sz="0" w:space="0" w:color="auto"/>
        <w:bottom w:val="none" w:sz="0" w:space="0" w:color="auto"/>
        <w:right w:val="none" w:sz="0" w:space="0" w:color="auto"/>
      </w:divBdr>
    </w:div>
    <w:div w:id="748815210">
      <w:bodyDiv w:val="1"/>
      <w:marLeft w:val="0"/>
      <w:marRight w:val="0"/>
      <w:marTop w:val="0"/>
      <w:marBottom w:val="0"/>
      <w:divBdr>
        <w:top w:val="none" w:sz="0" w:space="0" w:color="auto"/>
        <w:left w:val="none" w:sz="0" w:space="0" w:color="auto"/>
        <w:bottom w:val="none" w:sz="0" w:space="0" w:color="auto"/>
        <w:right w:val="none" w:sz="0" w:space="0" w:color="auto"/>
      </w:divBdr>
    </w:div>
    <w:div w:id="887452331">
      <w:bodyDiv w:val="1"/>
      <w:marLeft w:val="0"/>
      <w:marRight w:val="0"/>
      <w:marTop w:val="0"/>
      <w:marBottom w:val="0"/>
      <w:divBdr>
        <w:top w:val="none" w:sz="0" w:space="0" w:color="auto"/>
        <w:left w:val="none" w:sz="0" w:space="0" w:color="auto"/>
        <w:bottom w:val="none" w:sz="0" w:space="0" w:color="auto"/>
        <w:right w:val="none" w:sz="0" w:space="0" w:color="auto"/>
      </w:divBdr>
    </w:div>
    <w:div w:id="933395386">
      <w:bodyDiv w:val="1"/>
      <w:marLeft w:val="0"/>
      <w:marRight w:val="0"/>
      <w:marTop w:val="0"/>
      <w:marBottom w:val="0"/>
      <w:divBdr>
        <w:top w:val="none" w:sz="0" w:space="0" w:color="auto"/>
        <w:left w:val="none" w:sz="0" w:space="0" w:color="auto"/>
        <w:bottom w:val="none" w:sz="0" w:space="0" w:color="auto"/>
        <w:right w:val="none" w:sz="0" w:space="0" w:color="auto"/>
      </w:divBdr>
    </w:div>
    <w:div w:id="997225627">
      <w:bodyDiv w:val="1"/>
      <w:marLeft w:val="0"/>
      <w:marRight w:val="0"/>
      <w:marTop w:val="0"/>
      <w:marBottom w:val="0"/>
      <w:divBdr>
        <w:top w:val="none" w:sz="0" w:space="0" w:color="auto"/>
        <w:left w:val="none" w:sz="0" w:space="0" w:color="auto"/>
        <w:bottom w:val="none" w:sz="0" w:space="0" w:color="auto"/>
        <w:right w:val="none" w:sz="0" w:space="0" w:color="auto"/>
      </w:divBdr>
      <w:divsChild>
        <w:div w:id="999114602">
          <w:marLeft w:val="0"/>
          <w:marRight w:val="0"/>
          <w:marTop w:val="0"/>
          <w:marBottom w:val="0"/>
          <w:divBdr>
            <w:top w:val="none" w:sz="0" w:space="0" w:color="auto"/>
            <w:left w:val="none" w:sz="0" w:space="0" w:color="auto"/>
            <w:bottom w:val="none" w:sz="0" w:space="0" w:color="auto"/>
            <w:right w:val="none" w:sz="0" w:space="0" w:color="auto"/>
          </w:divBdr>
          <w:divsChild>
            <w:div w:id="1505242714">
              <w:marLeft w:val="0"/>
              <w:marRight w:val="0"/>
              <w:marTop w:val="0"/>
              <w:marBottom w:val="0"/>
              <w:divBdr>
                <w:top w:val="none" w:sz="0" w:space="0" w:color="auto"/>
                <w:left w:val="none" w:sz="0" w:space="0" w:color="auto"/>
                <w:bottom w:val="none" w:sz="0" w:space="0" w:color="auto"/>
                <w:right w:val="none" w:sz="0" w:space="0" w:color="auto"/>
              </w:divBdr>
              <w:divsChild>
                <w:div w:id="385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091">
      <w:bodyDiv w:val="1"/>
      <w:marLeft w:val="0"/>
      <w:marRight w:val="0"/>
      <w:marTop w:val="0"/>
      <w:marBottom w:val="0"/>
      <w:divBdr>
        <w:top w:val="none" w:sz="0" w:space="0" w:color="auto"/>
        <w:left w:val="none" w:sz="0" w:space="0" w:color="auto"/>
        <w:bottom w:val="none" w:sz="0" w:space="0" w:color="auto"/>
        <w:right w:val="none" w:sz="0" w:space="0" w:color="auto"/>
      </w:divBdr>
    </w:div>
    <w:div w:id="1559517617">
      <w:bodyDiv w:val="1"/>
      <w:marLeft w:val="0"/>
      <w:marRight w:val="0"/>
      <w:marTop w:val="0"/>
      <w:marBottom w:val="0"/>
      <w:divBdr>
        <w:top w:val="none" w:sz="0" w:space="0" w:color="auto"/>
        <w:left w:val="none" w:sz="0" w:space="0" w:color="auto"/>
        <w:bottom w:val="none" w:sz="0" w:space="0" w:color="auto"/>
        <w:right w:val="none" w:sz="0" w:space="0" w:color="auto"/>
      </w:divBdr>
    </w:div>
    <w:div w:id="1649869286">
      <w:bodyDiv w:val="1"/>
      <w:marLeft w:val="0"/>
      <w:marRight w:val="0"/>
      <w:marTop w:val="0"/>
      <w:marBottom w:val="0"/>
      <w:divBdr>
        <w:top w:val="none" w:sz="0" w:space="0" w:color="auto"/>
        <w:left w:val="none" w:sz="0" w:space="0" w:color="auto"/>
        <w:bottom w:val="none" w:sz="0" w:space="0" w:color="auto"/>
        <w:right w:val="none" w:sz="0" w:space="0" w:color="auto"/>
      </w:divBdr>
    </w:div>
    <w:div w:id="1652518703">
      <w:bodyDiv w:val="1"/>
      <w:marLeft w:val="0"/>
      <w:marRight w:val="0"/>
      <w:marTop w:val="0"/>
      <w:marBottom w:val="0"/>
      <w:divBdr>
        <w:top w:val="none" w:sz="0" w:space="0" w:color="auto"/>
        <w:left w:val="none" w:sz="0" w:space="0" w:color="auto"/>
        <w:bottom w:val="none" w:sz="0" w:space="0" w:color="auto"/>
        <w:right w:val="none" w:sz="0" w:space="0" w:color="auto"/>
      </w:divBdr>
    </w:div>
    <w:div w:id="1677532980">
      <w:bodyDiv w:val="1"/>
      <w:marLeft w:val="0"/>
      <w:marRight w:val="0"/>
      <w:marTop w:val="0"/>
      <w:marBottom w:val="0"/>
      <w:divBdr>
        <w:top w:val="none" w:sz="0" w:space="0" w:color="auto"/>
        <w:left w:val="none" w:sz="0" w:space="0" w:color="auto"/>
        <w:bottom w:val="none" w:sz="0" w:space="0" w:color="auto"/>
        <w:right w:val="none" w:sz="0" w:space="0" w:color="auto"/>
      </w:divBdr>
    </w:div>
    <w:div w:id="20247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eq.utah.gov/water-quality/watershed-protection/total-maximum-dailyloads/DWQ-2015-006611.pdf"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rmwater.utah.gov"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0307-E8D9-4513-9016-C4007434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Studenka</dc:creator>
  <cp:keywords/>
  <dc:description/>
  <cp:lastModifiedBy>Jeffrey Studenka</cp:lastModifiedBy>
  <cp:revision>32</cp:revision>
  <cp:lastPrinted>2013-05-31T15:49:00Z</cp:lastPrinted>
  <dcterms:created xsi:type="dcterms:W3CDTF">2022-10-27T21:51:00Z</dcterms:created>
  <dcterms:modified xsi:type="dcterms:W3CDTF">2022-11-14T22:54:00Z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87ca669f4886e77b16acce3689eef77472ef7c0499526542193f683c02b58a4e</vt:lpwstr>
  </property>
</Properties>
</file>